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C9EC2" w14:textId="77777777" w:rsidR="00E46A4C" w:rsidRPr="00661B9C" w:rsidRDefault="00E46A4C" w:rsidP="00E46A4C">
      <w:pPr>
        <w:suppressLineNumbers/>
        <w:rPr>
          <w:rFonts w:ascii="David" w:hAnsi="David"/>
          <w:b/>
          <w:bCs/>
          <w:sz w:val="26"/>
          <w:szCs w:val="26"/>
        </w:rPr>
      </w:pPr>
      <w:bookmarkStart w:id="0" w:name="_GoBack"/>
      <w:bookmarkEnd w:id="0"/>
      <w:r w:rsidRPr="00661B9C">
        <w:rPr>
          <w:rFonts w:ascii="David" w:hAnsi="David"/>
          <w:b/>
          <w:bCs/>
          <w:sz w:val="26"/>
          <w:szCs w:val="26"/>
          <w:rtl/>
        </w:rPr>
        <w:t xml:space="preserve">בפניי : </w:t>
      </w:r>
      <w:r w:rsidRPr="00661B9C">
        <w:rPr>
          <w:rFonts w:ascii="David" w:hAnsi="David"/>
          <w:b/>
          <w:bCs/>
          <w:sz w:val="26"/>
          <w:szCs w:val="26"/>
          <w:rtl/>
        </w:rPr>
        <w:tab/>
        <w:t>כבוד השופטת לירון זרבל – קדשאי</w:t>
      </w:r>
    </w:p>
    <w:p w14:paraId="3EB34D72" w14:textId="77777777" w:rsidR="00E46A4C" w:rsidRPr="00661B9C" w:rsidRDefault="00E46A4C" w:rsidP="00E46A4C">
      <w:pPr>
        <w:suppressLineNumbers/>
        <w:rPr>
          <w:rFonts w:ascii="David" w:hAnsi="David"/>
          <w:b/>
          <w:bCs/>
          <w:sz w:val="26"/>
          <w:szCs w:val="26"/>
          <w:rtl/>
        </w:rPr>
      </w:pPr>
    </w:p>
    <w:p w14:paraId="7FAEE780" w14:textId="77777777" w:rsidR="00E46A4C" w:rsidRPr="00661B9C" w:rsidRDefault="00E46A4C" w:rsidP="00E46A4C">
      <w:pPr>
        <w:suppressLineNumbers/>
        <w:rPr>
          <w:rFonts w:ascii="David" w:hAnsi="David"/>
          <w:b/>
          <w:bCs/>
          <w:sz w:val="26"/>
          <w:szCs w:val="26"/>
          <w:rtl/>
        </w:rPr>
      </w:pPr>
    </w:p>
    <w:p w14:paraId="73F41893" w14:textId="77777777" w:rsidR="008B17BB" w:rsidRPr="00661B9C" w:rsidRDefault="008B17BB" w:rsidP="00E46A4C">
      <w:pPr>
        <w:suppressLineNumbers/>
        <w:rPr>
          <w:rFonts w:ascii="David" w:hAnsi="David"/>
          <w:b/>
          <w:bCs/>
          <w:sz w:val="26"/>
          <w:szCs w:val="26"/>
          <w:rtl/>
        </w:rPr>
      </w:pPr>
    </w:p>
    <w:p w14:paraId="765FC200" w14:textId="791D34BF" w:rsidR="00E46A4C" w:rsidRPr="00661B9C" w:rsidRDefault="00E46A4C" w:rsidP="00E46A4C">
      <w:pPr>
        <w:suppressLineNumbers/>
        <w:spacing w:line="360" w:lineRule="auto"/>
        <w:rPr>
          <w:rFonts w:ascii="David" w:hAnsi="David"/>
          <w:b/>
          <w:bCs/>
          <w:sz w:val="26"/>
          <w:szCs w:val="26"/>
          <w:rtl/>
        </w:rPr>
      </w:pPr>
      <w:r w:rsidRPr="00661B9C">
        <w:rPr>
          <w:rFonts w:ascii="David" w:hAnsi="David"/>
          <w:b/>
          <w:bCs/>
          <w:sz w:val="26"/>
          <w:szCs w:val="26"/>
          <w:rtl/>
        </w:rPr>
        <w:t>ה</w:t>
      </w:r>
      <w:r w:rsidRPr="00661B9C">
        <w:rPr>
          <w:rFonts w:ascii="David" w:hAnsi="David" w:hint="cs"/>
          <w:b/>
          <w:bCs/>
          <w:sz w:val="26"/>
          <w:szCs w:val="26"/>
          <w:rtl/>
        </w:rPr>
        <w:t>תובעת</w:t>
      </w:r>
      <w:r w:rsidRPr="00661B9C">
        <w:rPr>
          <w:rFonts w:ascii="David" w:hAnsi="David"/>
          <w:b/>
          <w:bCs/>
          <w:sz w:val="26"/>
          <w:szCs w:val="26"/>
          <w:rtl/>
        </w:rPr>
        <w:t xml:space="preserve"> : </w:t>
      </w:r>
      <w:r w:rsidRPr="00661B9C">
        <w:rPr>
          <w:rFonts w:ascii="David" w:hAnsi="David"/>
          <w:b/>
          <w:bCs/>
          <w:sz w:val="26"/>
          <w:szCs w:val="26"/>
          <w:rtl/>
        </w:rPr>
        <w:tab/>
      </w:r>
      <w:r w:rsidRPr="00661B9C">
        <w:rPr>
          <w:rFonts w:ascii="David" w:hAnsi="David"/>
          <w:b/>
          <w:bCs/>
          <w:sz w:val="26"/>
          <w:szCs w:val="26"/>
          <w:rtl/>
        </w:rPr>
        <w:tab/>
      </w:r>
      <w:r w:rsidR="008B17BB" w:rsidRPr="00661B9C">
        <w:rPr>
          <w:rFonts w:ascii="David" w:hAnsi="David"/>
          <w:b/>
          <w:bCs/>
          <w:sz w:val="26"/>
          <w:szCs w:val="26"/>
          <w:rtl/>
        </w:rPr>
        <w:tab/>
      </w:r>
      <w:r w:rsidR="004177B1">
        <w:rPr>
          <w:rFonts w:ascii="David" w:hAnsi="David" w:hint="cs"/>
          <w:b/>
          <w:bCs/>
          <w:sz w:val="26"/>
          <w:szCs w:val="26"/>
          <w:rtl/>
        </w:rPr>
        <w:t>פלונית</w:t>
      </w:r>
    </w:p>
    <w:p w14:paraId="52A26AEB" w14:textId="77777777" w:rsidR="00E46A4C" w:rsidRPr="00661B9C" w:rsidRDefault="00E46A4C" w:rsidP="00E46A4C">
      <w:pPr>
        <w:suppressLineNumbers/>
        <w:spacing w:line="360" w:lineRule="auto"/>
        <w:rPr>
          <w:rFonts w:ascii="David" w:hAnsi="David"/>
          <w:rtl/>
        </w:rPr>
      </w:pPr>
      <w:r w:rsidRPr="00661B9C">
        <w:rPr>
          <w:rFonts w:ascii="David" w:hAnsi="David"/>
          <w:rtl/>
        </w:rPr>
        <w:tab/>
      </w:r>
      <w:r w:rsidRPr="00661B9C">
        <w:rPr>
          <w:rFonts w:ascii="David" w:hAnsi="David"/>
          <w:rtl/>
        </w:rPr>
        <w:tab/>
      </w:r>
      <w:r w:rsidRPr="00661B9C">
        <w:rPr>
          <w:rFonts w:ascii="David" w:hAnsi="David"/>
          <w:rtl/>
        </w:rPr>
        <w:tab/>
      </w:r>
      <w:r w:rsidR="008B17BB" w:rsidRPr="00661B9C">
        <w:rPr>
          <w:rFonts w:ascii="David" w:hAnsi="David"/>
          <w:rtl/>
        </w:rPr>
        <w:tab/>
      </w:r>
      <w:r w:rsidRPr="00661B9C">
        <w:rPr>
          <w:rFonts w:ascii="David" w:hAnsi="David"/>
          <w:rtl/>
        </w:rPr>
        <w:t>ע"י ב"כ עו"ד מגי הלפרין</w:t>
      </w:r>
    </w:p>
    <w:p w14:paraId="3BEC8905" w14:textId="77777777" w:rsidR="00E46A4C" w:rsidRPr="00661B9C" w:rsidRDefault="00E46A4C" w:rsidP="00E46A4C">
      <w:pPr>
        <w:suppressLineNumbers/>
        <w:rPr>
          <w:rFonts w:ascii="David" w:hAnsi="David"/>
          <w:b/>
          <w:bCs/>
          <w:rtl/>
        </w:rPr>
      </w:pPr>
    </w:p>
    <w:p w14:paraId="7C5161E0" w14:textId="77777777" w:rsidR="00E46A4C" w:rsidRPr="00661B9C" w:rsidRDefault="00E46A4C" w:rsidP="008B17BB">
      <w:pPr>
        <w:suppressLineNumbers/>
        <w:ind w:left="2880" w:firstLine="720"/>
        <w:rPr>
          <w:rFonts w:ascii="David" w:hAnsi="David"/>
          <w:sz w:val="26"/>
          <w:szCs w:val="26"/>
          <w:rtl/>
        </w:rPr>
      </w:pPr>
      <w:r w:rsidRPr="00661B9C">
        <w:rPr>
          <w:rFonts w:ascii="David" w:hAnsi="David" w:hint="cs"/>
          <w:sz w:val="26"/>
          <w:szCs w:val="26"/>
          <w:rtl/>
        </w:rPr>
        <w:t>נ  ג  ד</w:t>
      </w:r>
    </w:p>
    <w:p w14:paraId="5924BF24" w14:textId="77777777" w:rsidR="00E46A4C" w:rsidRPr="00661B9C" w:rsidRDefault="00E46A4C" w:rsidP="00E46A4C">
      <w:pPr>
        <w:suppressLineNumbers/>
        <w:rPr>
          <w:rFonts w:ascii="David" w:hAnsi="David"/>
          <w:b/>
          <w:bCs/>
          <w:rtl/>
        </w:rPr>
      </w:pPr>
    </w:p>
    <w:p w14:paraId="71C5B027" w14:textId="77777777" w:rsidR="00E46A4C" w:rsidRPr="00661B9C" w:rsidRDefault="00E46A4C" w:rsidP="00E46A4C">
      <w:pPr>
        <w:suppressLineNumbers/>
        <w:rPr>
          <w:rFonts w:ascii="David" w:hAnsi="David"/>
          <w:b/>
          <w:bCs/>
          <w:rtl/>
        </w:rPr>
      </w:pPr>
    </w:p>
    <w:p w14:paraId="4803AD79" w14:textId="4B9B844F" w:rsidR="00E46A4C" w:rsidRPr="00661B9C" w:rsidRDefault="00E46A4C" w:rsidP="00E46A4C">
      <w:pPr>
        <w:suppressLineNumbers/>
        <w:spacing w:line="360" w:lineRule="auto"/>
        <w:rPr>
          <w:rFonts w:ascii="David" w:hAnsi="David"/>
          <w:b/>
          <w:bCs/>
          <w:sz w:val="26"/>
          <w:szCs w:val="26"/>
          <w:rtl/>
        </w:rPr>
      </w:pPr>
      <w:r w:rsidRPr="00661B9C">
        <w:rPr>
          <w:rFonts w:ascii="David" w:hAnsi="David"/>
          <w:b/>
          <w:bCs/>
          <w:sz w:val="26"/>
          <w:szCs w:val="26"/>
          <w:rtl/>
        </w:rPr>
        <w:t>ה</w:t>
      </w:r>
      <w:r w:rsidRPr="00661B9C">
        <w:rPr>
          <w:rFonts w:ascii="David" w:hAnsi="David" w:hint="cs"/>
          <w:b/>
          <w:bCs/>
          <w:sz w:val="26"/>
          <w:szCs w:val="26"/>
          <w:rtl/>
        </w:rPr>
        <w:t>נתבע</w:t>
      </w:r>
      <w:r w:rsidRPr="00661B9C">
        <w:rPr>
          <w:rFonts w:ascii="David" w:hAnsi="David"/>
          <w:b/>
          <w:bCs/>
          <w:sz w:val="26"/>
          <w:szCs w:val="26"/>
          <w:rtl/>
        </w:rPr>
        <w:t xml:space="preserve"> :  </w:t>
      </w:r>
      <w:r w:rsidRPr="00661B9C">
        <w:rPr>
          <w:rFonts w:ascii="David" w:hAnsi="David"/>
          <w:b/>
          <w:bCs/>
          <w:sz w:val="26"/>
          <w:szCs w:val="26"/>
          <w:rtl/>
        </w:rPr>
        <w:tab/>
      </w:r>
      <w:r w:rsidRPr="00661B9C">
        <w:rPr>
          <w:rFonts w:ascii="David" w:hAnsi="David"/>
          <w:b/>
          <w:bCs/>
          <w:sz w:val="26"/>
          <w:szCs w:val="26"/>
          <w:rtl/>
        </w:rPr>
        <w:tab/>
      </w:r>
      <w:r w:rsidR="008B17BB" w:rsidRPr="00661B9C">
        <w:rPr>
          <w:rFonts w:ascii="David" w:hAnsi="David"/>
          <w:b/>
          <w:bCs/>
          <w:sz w:val="26"/>
          <w:szCs w:val="26"/>
          <w:rtl/>
        </w:rPr>
        <w:tab/>
      </w:r>
      <w:r w:rsidR="004177B1">
        <w:rPr>
          <w:rFonts w:ascii="David" w:hAnsi="David" w:hint="cs"/>
          <w:b/>
          <w:bCs/>
          <w:sz w:val="26"/>
          <w:szCs w:val="26"/>
          <w:rtl/>
        </w:rPr>
        <w:t>פלוני</w:t>
      </w:r>
    </w:p>
    <w:p w14:paraId="5022C49C" w14:textId="77777777" w:rsidR="00E46A4C" w:rsidRPr="00661B9C" w:rsidRDefault="00E46A4C" w:rsidP="00E46A4C">
      <w:pPr>
        <w:suppressLineNumbers/>
        <w:spacing w:line="360" w:lineRule="auto"/>
        <w:rPr>
          <w:rFonts w:ascii="David" w:hAnsi="David"/>
          <w:rtl/>
        </w:rPr>
      </w:pPr>
      <w:r w:rsidRPr="00661B9C">
        <w:rPr>
          <w:rFonts w:ascii="David" w:hAnsi="David"/>
          <w:rtl/>
        </w:rPr>
        <w:tab/>
      </w:r>
      <w:r w:rsidRPr="00661B9C">
        <w:rPr>
          <w:rFonts w:ascii="David" w:hAnsi="David"/>
          <w:rtl/>
        </w:rPr>
        <w:tab/>
      </w:r>
      <w:r w:rsidRPr="00661B9C">
        <w:rPr>
          <w:rFonts w:ascii="David" w:hAnsi="David"/>
          <w:rtl/>
        </w:rPr>
        <w:tab/>
      </w:r>
      <w:r w:rsidR="008B17BB" w:rsidRPr="00661B9C">
        <w:rPr>
          <w:rFonts w:ascii="David" w:hAnsi="David"/>
          <w:rtl/>
        </w:rPr>
        <w:tab/>
      </w:r>
      <w:r w:rsidRPr="00661B9C">
        <w:rPr>
          <w:rFonts w:ascii="David" w:hAnsi="David"/>
          <w:rtl/>
        </w:rPr>
        <w:t>ע"י ב"כ עו"ד שרין סולן ואח'</w:t>
      </w:r>
    </w:p>
    <w:p w14:paraId="60DD83B7" w14:textId="77777777" w:rsidR="006816EC" w:rsidRPr="00661B9C" w:rsidRDefault="006816EC" w:rsidP="003823DA">
      <w:pPr>
        <w:suppressLineNumbers/>
        <w:rPr>
          <w:rFonts w:ascii="David" w:hAnsi="David"/>
          <w:rtl/>
        </w:rPr>
      </w:pPr>
    </w:p>
    <w:p w14:paraId="2D12E4AA" w14:textId="77777777" w:rsidR="008B17BB" w:rsidRPr="00661B9C" w:rsidRDefault="008B17BB"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661B9C" w14:paraId="182C658B" w14:textId="77777777">
        <w:trPr>
          <w:jc w:val="center"/>
        </w:trPr>
        <w:tc>
          <w:tcPr>
            <w:tcW w:w="8820" w:type="dxa"/>
          </w:tcPr>
          <w:p w14:paraId="48DB17C9" w14:textId="77777777" w:rsidR="00694556" w:rsidRPr="00661B9C" w:rsidRDefault="00005C8B">
            <w:pPr>
              <w:bidi w:val="0"/>
              <w:jc w:val="center"/>
              <w:rPr>
                <w:rFonts w:ascii="Arial" w:hAnsi="Arial"/>
                <w:b/>
                <w:bCs/>
                <w:noProof w:val="0"/>
                <w:sz w:val="36"/>
                <w:szCs w:val="36"/>
                <w:u w:val="single"/>
              </w:rPr>
            </w:pPr>
            <w:r w:rsidRPr="00661B9C">
              <w:rPr>
                <w:rFonts w:ascii="Arial" w:hAnsi="Arial"/>
                <w:b/>
                <w:bCs/>
                <w:noProof w:val="0"/>
                <w:sz w:val="36"/>
                <w:szCs w:val="36"/>
                <w:u w:val="single"/>
                <w:rtl/>
              </w:rPr>
              <w:t>פסק דין</w:t>
            </w:r>
          </w:p>
        </w:tc>
      </w:tr>
    </w:tbl>
    <w:p w14:paraId="7A405212" w14:textId="77777777" w:rsidR="00694556" w:rsidRPr="00661B9C" w:rsidRDefault="00694556">
      <w:pPr>
        <w:spacing w:line="360" w:lineRule="auto"/>
        <w:jc w:val="both"/>
        <w:rPr>
          <w:rFonts w:ascii="Arial" w:hAnsi="Arial"/>
          <w:noProof w:val="0"/>
          <w:rtl/>
        </w:rPr>
      </w:pPr>
    </w:p>
    <w:p w14:paraId="10996ECF"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בפניי תביע</w:t>
      </w:r>
      <w:r w:rsidRPr="00661B9C">
        <w:rPr>
          <w:rFonts w:ascii="David" w:hAnsi="David" w:cs="David" w:hint="cs"/>
          <w:sz w:val="24"/>
          <w:szCs w:val="24"/>
          <w:rtl/>
        </w:rPr>
        <w:t>ות הדדיות הנוגעות להסכם עליו חתמו הצדדים. האישה עותרת לחיוב כספי</w:t>
      </w:r>
      <w:r w:rsidR="008B17BB" w:rsidRPr="00661B9C">
        <w:rPr>
          <w:rFonts w:ascii="David" w:hAnsi="David" w:cs="David" w:hint="cs"/>
          <w:sz w:val="24"/>
          <w:szCs w:val="24"/>
          <w:rtl/>
        </w:rPr>
        <w:t xml:space="preserve"> מתוקפו</w:t>
      </w:r>
      <w:r w:rsidRPr="00661B9C">
        <w:rPr>
          <w:rFonts w:ascii="David" w:hAnsi="David" w:cs="David" w:hint="cs"/>
          <w:sz w:val="24"/>
          <w:szCs w:val="24"/>
          <w:rtl/>
        </w:rPr>
        <w:t xml:space="preserve">, והאיש עותר לאכוף את הוראות ההסכם </w:t>
      </w:r>
      <w:r w:rsidR="003976E2" w:rsidRPr="00661B9C">
        <w:rPr>
          <w:rFonts w:ascii="David" w:hAnsi="David" w:cs="David" w:hint="cs"/>
          <w:sz w:val="24"/>
          <w:szCs w:val="24"/>
          <w:rtl/>
        </w:rPr>
        <w:t xml:space="preserve">המצדיקות הפסקתו או הפחתתו של אותו </w:t>
      </w:r>
      <w:r w:rsidRPr="00661B9C">
        <w:rPr>
          <w:rFonts w:ascii="David" w:hAnsi="David" w:cs="David" w:hint="cs"/>
          <w:sz w:val="24"/>
          <w:szCs w:val="24"/>
          <w:rtl/>
        </w:rPr>
        <w:t>חיוב</w:t>
      </w:r>
      <w:r w:rsidR="003976E2" w:rsidRPr="00661B9C">
        <w:rPr>
          <w:rFonts w:ascii="David" w:hAnsi="David" w:cs="David" w:hint="cs"/>
          <w:sz w:val="24"/>
          <w:szCs w:val="24"/>
          <w:rtl/>
        </w:rPr>
        <w:t xml:space="preserve"> כספי</w:t>
      </w:r>
      <w:r w:rsidRPr="00661B9C">
        <w:rPr>
          <w:rFonts w:ascii="David" w:hAnsi="David" w:cs="David" w:hint="cs"/>
          <w:sz w:val="24"/>
          <w:szCs w:val="24"/>
          <w:rtl/>
        </w:rPr>
        <w:t xml:space="preserve">. </w:t>
      </w:r>
      <w:r w:rsidR="00530844" w:rsidRPr="00661B9C">
        <w:rPr>
          <w:rFonts w:ascii="David" w:hAnsi="David" w:cs="David" w:hint="cs"/>
          <w:sz w:val="24"/>
          <w:szCs w:val="24"/>
          <w:rtl/>
        </w:rPr>
        <w:t>לשם הנוחות יכונו הצדדים "</w:t>
      </w:r>
      <w:r w:rsidR="00530844" w:rsidRPr="00661B9C">
        <w:rPr>
          <w:rFonts w:ascii="David" w:hAnsi="David" w:cs="David" w:hint="cs"/>
          <w:b/>
          <w:bCs/>
          <w:sz w:val="24"/>
          <w:szCs w:val="24"/>
          <w:rtl/>
        </w:rPr>
        <w:t>האיש</w:t>
      </w:r>
      <w:r w:rsidR="00530844" w:rsidRPr="00661B9C">
        <w:rPr>
          <w:rFonts w:ascii="David" w:hAnsi="David" w:cs="David" w:hint="cs"/>
          <w:sz w:val="24"/>
          <w:szCs w:val="24"/>
          <w:rtl/>
        </w:rPr>
        <w:t>" ו"</w:t>
      </w:r>
      <w:r w:rsidR="00530844" w:rsidRPr="00661B9C">
        <w:rPr>
          <w:rFonts w:ascii="David" w:hAnsi="David" w:cs="David" w:hint="cs"/>
          <w:b/>
          <w:bCs/>
          <w:sz w:val="24"/>
          <w:szCs w:val="24"/>
          <w:rtl/>
        </w:rPr>
        <w:t>האישה</w:t>
      </w:r>
      <w:r w:rsidR="00530844" w:rsidRPr="00661B9C">
        <w:rPr>
          <w:rFonts w:ascii="David" w:hAnsi="David" w:cs="David" w:hint="cs"/>
          <w:sz w:val="24"/>
          <w:szCs w:val="24"/>
          <w:rtl/>
        </w:rPr>
        <w:t xml:space="preserve">". </w:t>
      </w:r>
      <w:r w:rsidRPr="00661B9C">
        <w:rPr>
          <w:rFonts w:ascii="David" w:hAnsi="David" w:cs="David" w:hint="cs"/>
          <w:sz w:val="24"/>
          <w:szCs w:val="24"/>
          <w:rtl/>
        </w:rPr>
        <w:t>להלן הכרעתי.</w:t>
      </w:r>
    </w:p>
    <w:p w14:paraId="693CAED3"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80BB442" w14:textId="037D9561" w:rsidR="00E56D6C" w:rsidRPr="00661B9C" w:rsidRDefault="00E56D6C" w:rsidP="00A0084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lastRenderedPageBreak/>
        <w:t>הצדדים נישאו בישראל בשנת 1989, התגרשו בשנת 2015, והורים לשני ילדים בגירים. האיש עובד כ</w:t>
      </w:r>
      <w:r w:rsidR="004177B1">
        <w:rPr>
          <w:rFonts w:ascii="David" w:hAnsi="David" w:cs="David" w:hint="cs"/>
          <w:sz w:val="24"/>
          <w:szCs w:val="24"/>
          <w:rtl/>
        </w:rPr>
        <w:t>[רופא]</w:t>
      </w:r>
      <w:r w:rsidRPr="00661B9C">
        <w:rPr>
          <w:rFonts w:ascii="David" w:hAnsi="David" w:cs="David"/>
          <w:sz w:val="24"/>
          <w:szCs w:val="24"/>
          <w:rtl/>
        </w:rPr>
        <w:t xml:space="preserve"> בבית החולים </w:t>
      </w:r>
      <w:r w:rsidR="004177B1">
        <w:rPr>
          <w:rFonts w:ascii="David" w:hAnsi="David" w:cs="David" w:hint="cs"/>
          <w:sz w:val="24"/>
          <w:szCs w:val="24"/>
          <w:rtl/>
        </w:rPr>
        <w:t>[...]</w:t>
      </w:r>
      <w:r w:rsidRPr="00661B9C">
        <w:rPr>
          <w:rFonts w:ascii="David" w:hAnsi="David" w:cs="David"/>
          <w:sz w:val="24"/>
          <w:szCs w:val="24"/>
          <w:rtl/>
        </w:rPr>
        <w:t xml:space="preserve">, והאישה </w:t>
      </w:r>
      <w:r w:rsidR="004177B1">
        <w:rPr>
          <w:rFonts w:ascii="David" w:hAnsi="David" w:cs="David" w:hint="cs"/>
          <w:sz w:val="24"/>
          <w:szCs w:val="24"/>
          <w:rtl/>
        </w:rPr>
        <w:t>[...]</w:t>
      </w:r>
      <w:r w:rsidRPr="00661B9C">
        <w:rPr>
          <w:rFonts w:ascii="David" w:hAnsi="David" w:cs="David"/>
          <w:sz w:val="24"/>
          <w:szCs w:val="24"/>
          <w:rtl/>
        </w:rPr>
        <w:t>. בשנת 2003 עברו בני הזוג להתגורר ב</w:t>
      </w:r>
      <w:r w:rsidR="004177B1">
        <w:rPr>
          <w:rFonts w:ascii="David" w:hAnsi="David" w:cs="David" w:hint="cs"/>
          <w:sz w:val="24"/>
          <w:szCs w:val="24"/>
          <w:rtl/>
        </w:rPr>
        <w:t>[חו"ל]</w:t>
      </w:r>
      <w:r w:rsidRPr="00661B9C">
        <w:rPr>
          <w:rFonts w:ascii="David" w:hAnsi="David" w:cs="David"/>
          <w:sz w:val="24"/>
          <w:szCs w:val="24"/>
          <w:rtl/>
        </w:rPr>
        <w:t xml:space="preserve"> על רקע עיסוקו של </w:t>
      </w:r>
      <w:r w:rsidR="00A00849" w:rsidRPr="00661B9C">
        <w:rPr>
          <w:rFonts w:ascii="David" w:hAnsi="David" w:cs="David" w:hint="cs"/>
          <w:sz w:val="24"/>
          <w:szCs w:val="24"/>
          <w:rtl/>
        </w:rPr>
        <w:t>האיש</w:t>
      </w:r>
      <w:r w:rsidRPr="00661B9C">
        <w:rPr>
          <w:rFonts w:ascii="David" w:hAnsi="David" w:cs="David"/>
          <w:sz w:val="24"/>
          <w:szCs w:val="24"/>
          <w:rtl/>
        </w:rPr>
        <w:t>. יחסי הצדדים עלו על שרטון, הם נפרדו ב</w:t>
      </w:r>
      <w:r w:rsidRPr="00661B9C">
        <w:rPr>
          <w:rFonts w:ascii="David" w:hAnsi="David" w:cs="David" w:hint="cs"/>
          <w:sz w:val="24"/>
          <w:szCs w:val="24"/>
          <w:rtl/>
        </w:rPr>
        <w:t xml:space="preserve">שלהי </w:t>
      </w:r>
      <w:r w:rsidRPr="00661B9C">
        <w:rPr>
          <w:rFonts w:ascii="David" w:hAnsi="David" w:cs="David"/>
          <w:sz w:val="24"/>
          <w:szCs w:val="24"/>
          <w:rtl/>
        </w:rPr>
        <w:t xml:space="preserve">שנת 2013 והאישה שבה ארצה. ביום 12.11.14 </w:t>
      </w:r>
      <w:r w:rsidRPr="00661B9C">
        <w:rPr>
          <w:rFonts w:ascii="David" w:hAnsi="David" w:cs="David" w:hint="cs"/>
          <w:sz w:val="24"/>
          <w:szCs w:val="24"/>
          <w:rtl/>
        </w:rPr>
        <w:t xml:space="preserve">הצדדים </w:t>
      </w:r>
      <w:r w:rsidRPr="00661B9C">
        <w:rPr>
          <w:rFonts w:ascii="David" w:hAnsi="David" w:cs="David"/>
          <w:sz w:val="24"/>
          <w:szCs w:val="24"/>
          <w:rtl/>
        </w:rPr>
        <w:t xml:space="preserve">חתמו </w:t>
      </w:r>
      <w:r w:rsidRPr="00661B9C">
        <w:rPr>
          <w:rFonts w:ascii="David" w:hAnsi="David" w:cs="David" w:hint="cs"/>
          <w:sz w:val="24"/>
          <w:szCs w:val="24"/>
          <w:rtl/>
        </w:rPr>
        <w:t>ב</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Pr="00661B9C">
        <w:rPr>
          <w:rFonts w:ascii="David" w:hAnsi="David" w:cs="David" w:hint="cs"/>
          <w:sz w:val="24"/>
          <w:szCs w:val="24"/>
          <w:rtl/>
        </w:rPr>
        <w:t xml:space="preserve"> </w:t>
      </w:r>
      <w:r w:rsidRPr="00661B9C">
        <w:rPr>
          <w:rFonts w:ascii="David" w:hAnsi="David" w:cs="David"/>
          <w:sz w:val="24"/>
          <w:szCs w:val="24"/>
          <w:rtl/>
        </w:rPr>
        <w:t xml:space="preserve">על ההסכם פרידה ביחס לכל הסוגיות המתעוררות מן הגירושין, בהתאם לדין </w:t>
      </w:r>
      <w:r w:rsidR="004177B1">
        <w:rPr>
          <w:rFonts w:ascii="David" w:hAnsi="David" w:cs="David" w:hint="cs"/>
          <w:sz w:val="24"/>
          <w:szCs w:val="24"/>
          <w:rtl/>
        </w:rPr>
        <w:t>[המקומי]</w:t>
      </w:r>
      <w:r w:rsidRPr="00661B9C">
        <w:rPr>
          <w:rFonts w:ascii="David" w:hAnsi="David" w:cs="David"/>
          <w:sz w:val="24"/>
          <w:szCs w:val="24"/>
          <w:rtl/>
        </w:rPr>
        <w:t xml:space="preserve"> ב</w:t>
      </w:r>
      <w:r w:rsidR="004177B1">
        <w:rPr>
          <w:rFonts w:ascii="David" w:hAnsi="David" w:cs="David"/>
          <w:sz w:val="24"/>
          <w:szCs w:val="24"/>
          <w:rtl/>
        </w:rPr>
        <w:t>חו"ל</w:t>
      </w:r>
      <w:r w:rsidR="00EE4C74" w:rsidRPr="00661B9C">
        <w:rPr>
          <w:rFonts w:ascii="David" w:hAnsi="David" w:cs="David" w:hint="cs"/>
          <w:sz w:val="24"/>
          <w:szCs w:val="24"/>
          <w:rtl/>
        </w:rPr>
        <w:t xml:space="preserve"> (להלן </w:t>
      </w:r>
      <w:r w:rsidR="00EE4C74" w:rsidRPr="00661B9C">
        <w:rPr>
          <w:rFonts w:ascii="David" w:hAnsi="David" w:cs="David"/>
          <w:sz w:val="24"/>
          <w:szCs w:val="24"/>
          <w:rtl/>
        </w:rPr>
        <w:t>–</w:t>
      </w:r>
      <w:r w:rsidR="00EE4C74" w:rsidRPr="00661B9C">
        <w:rPr>
          <w:rFonts w:ascii="David" w:hAnsi="David" w:cs="David" w:hint="cs"/>
          <w:sz w:val="24"/>
          <w:szCs w:val="24"/>
          <w:rtl/>
        </w:rPr>
        <w:t xml:space="preserve"> "</w:t>
      </w:r>
      <w:r w:rsidR="00EE4C74" w:rsidRPr="00661B9C">
        <w:rPr>
          <w:rFonts w:ascii="David" w:hAnsi="David" w:cs="David" w:hint="cs"/>
          <w:b/>
          <w:bCs/>
          <w:sz w:val="24"/>
          <w:szCs w:val="24"/>
          <w:rtl/>
        </w:rPr>
        <w:t>ההסכם</w:t>
      </w:r>
      <w:r w:rsidR="00EE4C74" w:rsidRPr="00661B9C">
        <w:rPr>
          <w:rFonts w:ascii="David" w:hAnsi="David" w:cs="David" w:hint="cs"/>
          <w:sz w:val="24"/>
          <w:szCs w:val="24"/>
          <w:rtl/>
        </w:rPr>
        <w:t>")</w:t>
      </w:r>
      <w:r w:rsidRPr="00661B9C">
        <w:rPr>
          <w:rFonts w:ascii="David" w:hAnsi="David" w:cs="David"/>
          <w:sz w:val="24"/>
          <w:szCs w:val="24"/>
          <w:rtl/>
        </w:rPr>
        <w:t>. בין היתר, התחייב האיש להעביר לאישה תשלום חודשי בסך 10,000 $ לתקופה קצובה</w:t>
      </w:r>
      <w:r w:rsidR="00A00849" w:rsidRPr="00661B9C">
        <w:rPr>
          <w:rFonts w:ascii="David" w:hAnsi="David" w:cs="David" w:hint="cs"/>
          <w:sz w:val="24"/>
          <w:szCs w:val="24"/>
          <w:rtl/>
        </w:rPr>
        <w:t xml:space="preserve"> כבת 10 שנים</w:t>
      </w:r>
      <w:r w:rsidRPr="00661B9C">
        <w:rPr>
          <w:rFonts w:ascii="David" w:hAnsi="David" w:cs="David" w:hint="cs"/>
          <w:sz w:val="24"/>
          <w:szCs w:val="24"/>
          <w:rtl/>
        </w:rPr>
        <w:t xml:space="preserve"> (להלן </w:t>
      </w:r>
      <w:r w:rsidRPr="00661B9C">
        <w:rPr>
          <w:rFonts w:ascii="David" w:hAnsi="David" w:cs="David"/>
          <w:sz w:val="24"/>
          <w:szCs w:val="24"/>
          <w:rtl/>
        </w:rPr>
        <w:t>–</w:t>
      </w:r>
      <w:r w:rsidRPr="00661B9C">
        <w:rPr>
          <w:rFonts w:ascii="David" w:hAnsi="David" w:cs="David" w:hint="cs"/>
          <w:sz w:val="24"/>
          <w:szCs w:val="24"/>
          <w:rtl/>
        </w:rPr>
        <w:t xml:space="preserve"> "</w:t>
      </w:r>
      <w:r w:rsidRPr="00661B9C">
        <w:rPr>
          <w:rFonts w:ascii="David" w:hAnsi="David" w:cs="David" w:hint="cs"/>
          <w:b/>
          <w:bCs/>
          <w:sz w:val="24"/>
          <w:szCs w:val="24"/>
          <w:rtl/>
        </w:rPr>
        <w:t>התשלום החודשי</w:t>
      </w:r>
      <w:r w:rsidRPr="00661B9C">
        <w:rPr>
          <w:rFonts w:ascii="David" w:hAnsi="David" w:cs="David" w:hint="cs"/>
          <w:sz w:val="24"/>
          <w:szCs w:val="24"/>
          <w:rtl/>
        </w:rPr>
        <w:t>")</w:t>
      </w:r>
      <w:r w:rsidRPr="00661B9C">
        <w:rPr>
          <w:rFonts w:ascii="David" w:hAnsi="David" w:cs="David"/>
          <w:sz w:val="24"/>
          <w:szCs w:val="24"/>
          <w:rtl/>
        </w:rPr>
        <w:t xml:space="preserve">. </w:t>
      </w:r>
      <w:r w:rsidR="00722588" w:rsidRPr="00661B9C">
        <w:rPr>
          <w:rFonts w:ascii="David" w:hAnsi="David" w:cs="David" w:hint="cs"/>
          <w:sz w:val="24"/>
          <w:szCs w:val="24"/>
          <w:rtl/>
        </w:rPr>
        <w:t xml:space="preserve">בשנת 2017 האיש נישא בשנית ושב להתגורר בישראל. בשלהי אותה שנה חוותה האישה אירוע פסיכיאטרי בעקבותיו אושפזה מספר פעמים והוכרה כנכה בשיעור 50%. בתוך כך, החל מחודש ינואר 2018 חדל האיש להעביר לאישה את התשלום החודשי. </w:t>
      </w:r>
    </w:p>
    <w:p w14:paraId="540F3F7C"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8036D62"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האישה הגישה תביעה כספית על סך 1,476,000 ₪ (שהוא הסכום המצטבר של התשלום החודשי עד מועד הגשת התביעה). מנגד, </w:t>
      </w:r>
      <w:r w:rsidR="00EE4C74" w:rsidRPr="00661B9C">
        <w:rPr>
          <w:rFonts w:ascii="David" w:hAnsi="David" w:cs="David" w:hint="cs"/>
          <w:sz w:val="24"/>
          <w:szCs w:val="24"/>
          <w:rtl/>
        </w:rPr>
        <w:t>האיש</w:t>
      </w:r>
      <w:r w:rsidRPr="00661B9C">
        <w:rPr>
          <w:rFonts w:ascii="David" w:hAnsi="David" w:cs="David"/>
          <w:sz w:val="24"/>
          <w:szCs w:val="24"/>
          <w:rtl/>
        </w:rPr>
        <w:t xml:space="preserve"> עתר לאכוף חלק מהוראות ההסכם ביחס לתשלום החודשי המהוות מנגנון מוסכם לשינוי התשלום החודשי במקרה של שינוי נסיבות</w:t>
      </w:r>
      <w:r w:rsidR="003976E2" w:rsidRPr="00661B9C">
        <w:rPr>
          <w:rFonts w:ascii="David" w:hAnsi="David" w:cs="David" w:hint="cs"/>
          <w:sz w:val="24"/>
          <w:szCs w:val="24"/>
          <w:rtl/>
        </w:rPr>
        <w:t xml:space="preserve"> מהותי</w:t>
      </w:r>
      <w:r w:rsidRPr="00661B9C">
        <w:rPr>
          <w:rFonts w:ascii="David" w:hAnsi="David" w:cs="David"/>
          <w:sz w:val="24"/>
          <w:szCs w:val="24"/>
          <w:rtl/>
        </w:rPr>
        <w:t>, שינוי שאכן התחולל לטענתו. האיש עתר אפוא לבטל את החיוב החודשי, ולחילופין להפחיתו לסכום של 1,000 $ בחודש.</w:t>
      </w:r>
    </w:p>
    <w:p w14:paraId="668833AC"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2333CFB" w14:textId="77777777" w:rsidR="00C62BD3" w:rsidRPr="00661B9C" w:rsidRDefault="00C62BD3" w:rsidP="00E56D6C">
      <w:pPr>
        <w:pStyle w:val="ad"/>
        <w:spacing w:line="360" w:lineRule="auto"/>
        <w:ind w:left="-142" w:hanging="567"/>
        <w:jc w:val="both"/>
        <w:rPr>
          <w:rFonts w:ascii="David" w:hAnsi="David" w:cs="David"/>
          <w:sz w:val="24"/>
          <w:szCs w:val="24"/>
          <w:rtl/>
        </w:rPr>
      </w:pPr>
    </w:p>
    <w:p w14:paraId="52B72773" w14:textId="77777777" w:rsidR="00C62BD3" w:rsidRPr="00661B9C" w:rsidRDefault="00C62BD3" w:rsidP="00E56D6C">
      <w:pPr>
        <w:pStyle w:val="ad"/>
        <w:spacing w:line="360" w:lineRule="auto"/>
        <w:ind w:left="-142" w:hanging="567"/>
        <w:jc w:val="both"/>
        <w:rPr>
          <w:rFonts w:ascii="David" w:hAnsi="David" w:cs="David"/>
          <w:sz w:val="24"/>
          <w:szCs w:val="24"/>
          <w:rtl/>
        </w:rPr>
      </w:pPr>
    </w:p>
    <w:p w14:paraId="57713E71" w14:textId="77777777" w:rsidR="00E56D6C" w:rsidRPr="00661B9C" w:rsidRDefault="00530844" w:rsidP="00EC18D7">
      <w:pPr>
        <w:pStyle w:val="ad"/>
        <w:spacing w:line="360" w:lineRule="auto"/>
        <w:ind w:left="-426"/>
        <w:jc w:val="both"/>
        <w:rPr>
          <w:rFonts w:ascii="David" w:hAnsi="David" w:cs="David"/>
          <w:b/>
          <w:bCs/>
          <w:sz w:val="26"/>
          <w:szCs w:val="26"/>
          <w:u w:val="single"/>
          <w:rtl/>
        </w:rPr>
      </w:pPr>
      <w:r w:rsidRPr="00661B9C">
        <w:rPr>
          <w:rFonts w:ascii="David" w:hAnsi="David" w:cs="David" w:hint="cs"/>
          <w:b/>
          <w:bCs/>
          <w:sz w:val="26"/>
          <w:szCs w:val="26"/>
          <w:u w:val="single"/>
          <w:rtl/>
        </w:rPr>
        <w:t xml:space="preserve">תמצית </w:t>
      </w:r>
      <w:r w:rsidR="00E56D6C" w:rsidRPr="00661B9C">
        <w:rPr>
          <w:rFonts w:ascii="David" w:hAnsi="David" w:cs="David"/>
          <w:b/>
          <w:bCs/>
          <w:sz w:val="26"/>
          <w:szCs w:val="26"/>
          <w:u w:val="single"/>
          <w:rtl/>
        </w:rPr>
        <w:t>ההסכם</w:t>
      </w:r>
    </w:p>
    <w:p w14:paraId="2E7562D2"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85CF019"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ההסכם נחתם ביום 12.11.2014 וכתוב בשפה האנגלית. תרגום ההסכם לעברית נושא אישור נוטריוני צורף כנספח "4" לכתב התביעה מצד האישה, והצדדים אינם חלוקים על נאותות התרגום. להלן ההוראות העיקריות הנוגעות לענייננו, שתובאנה מתוך התרגום אלא אם צוין אחרת.</w:t>
      </w:r>
    </w:p>
    <w:p w14:paraId="5073D8CE"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7513BFE" w14:textId="77777777" w:rsidR="00E56D6C" w:rsidRPr="00661B9C" w:rsidRDefault="00E56D6C" w:rsidP="00EC18D7">
      <w:pPr>
        <w:pStyle w:val="ad"/>
        <w:spacing w:line="360" w:lineRule="auto"/>
        <w:ind w:left="-142"/>
        <w:jc w:val="both"/>
        <w:rPr>
          <w:rFonts w:ascii="David" w:hAnsi="David" w:cs="David"/>
          <w:sz w:val="24"/>
          <w:szCs w:val="24"/>
          <w:rtl/>
        </w:rPr>
      </w:pPr>
      <w:r w:rsidRPr="00661B9C">
        <w:rPr>
          <w:rFonts w:ascii="David" w:hAnsi="David" w:cs="David"/>
          <w:sz w:val="24"/>
          <w:szCs w:val="24"/>
          <w:rtl/>
        </w:rPr>
        <w:t>סעיף 5 כלשון התרגום</w:t>
      </w:r>
      <w:r w:rsidR="003976E2" w:rsidRPr="00661B9C">
        <w:rPr>
          <w:rFonts w:ascii="David" w:hAnsi="David" w:cs="David" w:hint="cs"/>
          <w:sz w:val="24"/>
          <w:szCs w:val="24"/>
          <w:rtl/>
        </w:rPr>
        <w:t xml:space="preserve"> (ההדגשה אינה במקור)</w:t>
      </w:r>
      <w:r w:rsidRPr="00661B9C">
        <w:rPr>
          <w:rFonts w:ascii="David" w:hAnsi="David" w:cs="David"/>
          <w:sz w:val="24"/>
          <w:szCs w:val="24"/>
          <w:rtl/>
        </w:rPr>
        <w:t>:</w:t>
      </w:r>
    </w:p>
    <w:p w14:paraId="52773AFE"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31EF332" w14:textId="77777777" w:rsidR="00E56D6C" w:rsidRPr="00661B9C" w:rsidRDefault="00E56D6C" w:rsidP="00EC18D7">
      <w:pPr>
        <w:pStyle w:val="ad"/>
        <w:spacing w:line="360" w:lineRule="auto"/>
        <w:ind w:left="141" w:right="284"/>
        <w:jc w:val="both"/>
        <w:rPr>
          <w:rFonts w:ascii="David" w:hAnsi="David" w:cs="David"/>
          <w:b/>
          <w:bCs/>
          <w:sz w:val="24"/>
          <w:szCs w:val="24"/>
          <w:rtl/>
        </w:rPr>
      </w:pPr>
      <w:r w:rsidRPr="00661B9C">
        <w:rPr>
          <w:rFonts w:ascii="David" w:hAnsi="David" w:cs="David"/>
          <w:sz w:val="24"/>
          <w:szCs w:val="24"/>
          <w:rtl/>
        </w:rPr>
        <w:t>"</w:t>
      </w:r>
      <w:r w:rsidRPr="00661B9C">
        <w:rPr>
          <w:rFonts w:ascii="David" w:hAnsi="David" w:cs="David"/>
          <w:b/>
          <w:bCs/>
          <w:sz w:val="24"/>
          <w:szCs w:val="24"/>
          <w:rtl/>
        </w:rPr>
        <w:t xml:space="preserve">5.1 הבעל ישלם לאישה, החל ביום 20 בינואר, 2014, וימשיך ביום ה-20 מדי חודש בחודשו לאחר מכן, לתמיכה בה, סכום של 10,000 $ לחודש, עד ליום 20 לדצמבר 2023 (כולל) (או עד לפטירת האשה, לפי המוקדם) </w:t>
      </w:r>
      <w:r w:rsidRPr="00661B9C">
        <w:rPr>
          <w:rFonts w:ascii="David" w:hAnsi="David" w:cs="David"/>
          <w:sz w:val="24"/>
          <w:szCs w:val="24"/>
          <w:rtl/>
        </w:rPr>
        <w:t xml:space="preserve">[...] </w:t>
      </w:r>
      <w:r w:rsidRPr="00661B9C">
        <w:rPr>
          <w:rFonts w:ascii="David" w:hAnsi="David" w:cs="David"/>
          <w:b/>
          <w:bCs/>
          <w:sz w:val="24"/>
          <w:szCs w:val="24"/>
          <w:rtl/>
        </w:rPr>
        <w:t>תשלומים חודשיים אלו של מזונות יחובו במס בידי האשה, ומותרים בניכוי מס אצל הבעל.</w:t>
      </w:r>
    </w:p>
    <w:p w14:paraId="1564A59A" w14:textId="77777777" w:rsidR="00E56D6C" w:rsidRPr="00661B9C" w:rsidRDefault="00E56D6C" w:rsidP="00EC18D7">
      <w:pPr>
        <w:pStyle w:val="ad"/>
        <w:spacing w:line="360" w:lineRule="auto"/>
        <w:ind w:left="141" w:right="284" w:hanging="567"/>
        <w:jc w:val="both"/>
        <w:rPr>
          <w:rFonts w:ascii="David" w:hAnsi="David" w:cs="David"/>
          <w:b/>
          <w:bCs/>
          <w:sz w:val="24"/>
          <w:szCs w:val="24"/>
          <w:rtl/>
        </w:rPr>
      </w:pPr>
    </w:p>
    <w:p w14:paraId="5131AFA7" w14:textId="77777777" w:rsidR="00E56D6C" w:rsidRPr="00661B9C" w:rsidRDefault="00E56D6C" w:rsidP="00EC18D7">
      <w:pPr>
        <w:pStyle w:val="ad"/>
        <w:spacing w:line="360" w:lineRule="auto"/>
        <w:ind w:left="141" w:right="284"/>
        <w:jc w:val="both"/>
        <w:rPr>
          <w:rFonts w:ascii="David" w:hAnsi="David" w:cs="David"/>
          <w:sz w:val="24"/>
          <w:szCs w:val="24"/>
          <w:rtl/>
        </w:rPr>
      </w:pPr>
      <w:r w:rsidRPr="00661B9C">
        <w:rPr>
          <w:rFonts w:ascii="David" w:hAnsi="David" w:cs="David"/>
          <w:b/>
          <w:bCs/>
          <w:sz w:val="24"/>
          <w:szCs w:val="24"/>
          <w:rtl/>
        </w:rPr>
        <w:t xml:space="preserve">תשלומי מזונות אלו יהיו כפופים לשינוי במקרה של </w:t>
      </w:r>
      <w:r w:rsidRPr="00661B9C">
        <w:rPr>
          <w:rFonts w:ascii="David" w:hAnsi="David" w:cs="David"/>
          <w:b/>
          <w:bCs/>
          <w:sz w:val="24"/>
          <w:szCs w:val="24"/>
          <w:u w:val="single"/>
          <w:rtl/>
        </w:rPr>
        <w:t>שינוי מהותי בנסיבות</w:t>
      </w:r>
      <w:r w:rsidRPr="00661B9C">
        <w:rPr>
          <w:rFonts w:ascii="David" w:hAnsi="David" w:cs="David"/>
          <w:b/>
          <w:bCs/>
          <w:sz w:val="24"/>
          <w:szCs w:val="24"/>
          <w:rtl/>
        </w:rPr>
        <w:t xml:space="preserve">, ובתנאי שלאחר התשלום האחרון, לא תהיה עוד התחייבות לתשלום מזונות על ידי מי מהצדדים </w:t>
      </w:r>
      <w:r w:rsidRPr="00661B9C">
        <w:rPr>
          <w:rFonts w:ascii="David" w:hAnsi="David" w:cs="David"/>
          <w:sz w:val="24"/>
          <w:szCs w:val="24"/>
          <w:rtl/>
        </w:rPr>
        <w:t>[...].</w:t>
      </w:r>
    </w:p>
    <w:p w14:paraId="7A2C8809" w14:textId="77777777" w:rsidR="00E56D6C" w:rsidRPr="00661B9C" w:rsidRDefault="00E56D6C" w:rsidP="00EC18D7">
      <w:pPr>
        <w:pStyle w:val="ad"/>
        <w:spacing w:line="360" w:lineRule="auto"/>
        <w:ind w:left="141" w:right="284" w:hanging="567"/>
        <w:jc w:val="both"/>
        <w:rPr>
          <w:rFonts w:ascii="David" w:hAnsi="David" w:cs="David"/>
          <w:sz w:val="24"/>
          <w:szCs w:val="24"/>
          <w:rtl/>
        </w:rPr>
      </w:pPr>
    </w:p>
    <w:p w14:paraId="196BB077" w14:textId="77777777" w:rsidR="00E56D6C" w:rsidRPr="00661B9C" w:rsidRDefault="00E56D6C" w:rsidP="00EC18D7">
      <w:pPr>
        <w:pStyle w:val="ad"/>
        <w:spacing w:line="360" w:lineRule="auto"/>
        <w:ind w:left="141" w:right="284"/>
        <w:jc w:val="both"/>
        <w:rPr>
          <w:rFonts w:ascii="David" w:hAnsi="David" w:cs="David"/>
          <w:sz w:val="24"/>
          <w:szCs w:val="24"/>
          <w:rtl/>
        </w:rPr>
      </w:pPr>
      <w:r w:rsidRPr="00661B9C">
        <w:rPr>
          <w:rFonts w:ascii="David" w:hAnsi="David" w:cs="David"/>
          <w:sz w:val="24"/>
          <w:szCs w:val="24"/>
          <w:rtl/>
        </w:rPr>
        <w:t>"</w:t>
      </w:r>
      <w:r w:rsidRPr="00661B9C">
        <w:rPr>
          <w:rFonts w:ascii="David" w:hAnsi="David" w:cs="David"/>
          <w:b/>
          <w:bCs/>
          <w:sz w:val="24"/>
          <w:szCs w:val="24"/>
          <w:rtl/>
        </w:rPr>
        <w:t>5.2 הצדדים מכירים בכך ומסכימים שמלבד המזונות שישולמו לפי סעיף 5.1 לעיל, שיסתיימו לחלוטין בסוף דצמבר 2023, לא יהיו עוד תשלומי מזונות על ידי הבעל לאשה, או על ידי האשה לבעל ושניהם משחררים לתמיד זה את זה ומוותרים על כל תביעת מזונות</w:t>
      </w:r>
      <w:r w:rsidRPr="00661B9C">
        <w:rPr>
          <w:rFonts w:ascii="David" w:hAnsi="David" w:cs="David"/>
          <w:sz w:val="24"/>
          <w:szCs w:val="24"/>
          <w:rtl/>
        </w:rPr>
        <w:t>".</w:t>
      </w:r>
    </w:p>
    <w:p w14:paraId="535D8DFC"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71CE4B2" w14:textId="77777777" w:rsidR="00E56D6C" w:rsidRPr="00661B9C" w:rsidRDefault="00E56D6C" w:rsidP="00EC18D7">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בסעיף 5.4 </w:t>
      </w:r>
      <w:r w:rsidR="00EC18D7" w:rsidRPr="00661B9C">
        <w:rPr>
          <w:rFonts w:ascii="David" w:hAnsi="David" w:cs="David" w:hint="cs"/>
          <w:sz w:val="24"/>
          <w:szCs w:val="24"/>
          <w:rtl/>
        </w:rPr>
        <w:t xml:space="preserve">להסכם </w:t>
      </w:r>
      <w:r w:rsidRPr="00661B9C">
        <w:rPr>
          <w:rFonts w:ascii="David" w:hAnsi="David" w:cs="David"/>
          <w:sz w:val="24"/>
          <w:szCs w:val="24"/>
          <w:rtl/>
        </w:rPr>
        <w:t xml:space="preserve">נקובה </w:t>
      </w:r>
      <w:r w:rsidR="00EC18D7" w:rsidRPr="00661B9C">
        <w:rPr>
          <w:rFonts w:ascii="David" w:hAnsi="David" w:cs="David" w:hint="cs"/>
          <w:sz w:val="24"/>
          <w:szCs w:val="24"/>
          <w:rtl/>
        </w:rPr>
        <w:t>ההוראה</w:t>
      </w:r>
      <w:r w:rsidRPr="00661B9C">
        <w:rPr>
          <w:rFonts w:ascii="David" w:hAnsi="David" w:cs="David"/>
          <w:sz w:val="24"/>
          <w:szCs w:val="24"/>
          <w:rtl/>
        </w:rPr>
        <w:t xml:space="preserve"> הבאה</w:t>
      </w:r>
      <w:r w:rsidR="003976E2" w:rsidRPr="00661B9C">
        <w:rPr>
          <w:rFonts w:ascii="David" w:hAnsi="David" w:cs="David" w:hint="cs"/>
          <w:sz w:val="24"/>
          <w:szCs w:val="24"/>
          <w:rtl/>
        </w:rPr>
        <w:t>, המגדירה מהן הנסיבות שיכולות לבוא בגדר "שינוי מהותי בנסיבות" (הדגשה אינה במקור)</w:t>
      </w:r>
      <w:r w:rsidRPr="00661B9C">
        <w:rPr>
          <w:rFonts w:ascii="David" w:hAnsi="David" w:cs="David"/>
          <w:sz w:val="24"/>
          <w:szCs w:val="24"/>
          <w:rtl/>
        </w:rPr>
        <w:t>:</w:t>
      </w:r>
    </w:p>
    <w:p w14:paraId="3A7E6CF0"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F25F8B9" w14:textId="77777777" w:rsidR="00E56D6C" w:rsidRPr="00661B9C" w:rsidRDefault="00E56D6C" w:rsidP="00EC18D7">
      <w:pPr>
        <w:pStyle w:val="ad"/>
        <w:spacing w:line="360" w:lineRule="auto"/>
        <w:ind w:left="141" w:right="284"/>
        <w:jc w:val="both"/>
        <w:rPr>
          <w:rFonts w:ascii="David" w:hAnsi="David" w:cs="David"/>
          <w:b/>
          <w:bCs/>
          <w:sz w:val="24"/>
          <w:szCs w:val="24"/>
          <w:rtl/>
        </w:rPr>
      </w:pPr>
      <w:r w:rsidRPr="00661B9C">
        <w:rPr>
          <w:rFonts w:ascii="David" w:hAnsi="David" w:cs="David"/>
          <w:sz w:val="24"/>
          <w:szCs w:val="24"/>
          <w:rtl/>
        </w:rPr>
        <w:t>"</w:t>
      </w:r>
      <w:r w:rsidRPr="00661B9C">
        <w:rPr>
          <w:rFonts w:ascii="David" w:hAnsi="David" w:cs="David"/>
          <w:b/>
          <w:bCs/>
          <w:sz w:val="24"/>
          <w:szCs w:val="24"/>
          <w:rtl/>
        </w:rPr>
        <w:t>5.4 הצדדים מסכימים ומכירים בכך שכל אחד מהם התנסה בשינוי משמעותי בנסיבות או בתוצאות הנסיבות של כניסה להסכם זה, שינוי מהותי זה בנסיבות העשויות לכלול ולא להיות מוגבלות ל:</w:t>
      </w:r>
    </w:p>
    <w:p w14:paraId="0EC39A44" w14:textId="77777777" w:rsidR="00E56D6C" w:rsidRPr="00661B9C" w:rsidRDefault="00E56D6C" w:rsidP="00E56D6C">
      <w:pPr>
        <w:pStyle w:val="ad"/>
        <w:spacing w:line="360" w:lineRule="auto"/>
        <w:ind w:left="-142" w:hanging="567"/>
        <w:jc w:val="both"/>
        <w:rPr>
          <w:rFonts w:ascii="David" w:hAnsi="David" w:cs="David"/>
          <w:b/>
          <w:bCs/>
          <w:sz w:val="24"/>
          <w:szCs w:val="24"/>
          <w:rtl/>
        </w:rPr>
      </w:pPr>
    </w:p>
    <w:p w14:paraId="0101DA01" w14:textId="77777777" w:rsidR="00E56D6C" w:rsidRPr="00661B9C" w:rsidRDefault="00E56D6C" w:rsidP="00EC18D7">
      <w:pPr>
        <w:pStyle w:val="ad"/>
        <w:numPr>
          <w:ilvl w:val="1"/>
          <w:numId w:val="6"/>
        </w:numPr>
        <w:spacing w:line="360" w:lineRule="auto"/>
        <w:ind w:left="850" w:right="284" w:hanging="567"/>
        <w:jc w:val="both"/>
        <w:rPr>
          <w:rFonts w:ascii="David" w:hAnsi="David" w:cs="David"/>
          <w:b/>
          <w:bCs/>
          <w:sz w:val="24"/>
          <w:szCs w:val="24"/>
          <w:rtl/>
        </w:rPr>
      </w:pPr>
      <w:r w:rsidRPr="00661B9C">
        <w:rPr>
          <w:rFonts w:ascii="David" w:hAnsi="David" w:cs="David"/>
          <w:b/>
          <w:bCs/>
          <w:sz w:val="24"/>
          <w:szCs w:val="24"/>
          <w:rtl/>
        </w:rPr>
        <w:t xml:space="preserve">כל אחד מהצדדים יסבול ו/או יהנה משינוי </w:t>
      </w:r>
      <w:r w:rsidRPr="00661B9C">
        <w:rPr>
          <w:rFonts w:ascii="David" w:hAnsi="David" w:cs="David"/>
          <w:b/>
          <w:bCs/>
          <w:sz w:val="24"/>
          <w:szCs w:val="24"/>
          <w:u w:val="single"/>
          <w:rtl/>
        </w:rPr>
        <w:t>דרסטי</w:t>
      </w:r>
      <w:r w:rsidRPr="00661B9C">
        <w:rPr>
          <w:rFonts w:ascii="David" w:hAnsi="David" w:cs="David"/>
          <w:b/>
          <w:bCs/>
          <w:sz w:val="24"/>
          <w:szCs w:val="24"/>
          <w:rtl/>
        </w:rPr>
        <w:t xml:space="preserve"> בהכנסתו היחסית;</w:t>
      </w:r>
    </w:p>
    <w:p w14:paraId="3F150DCA" w14:textId="77777777" w:rsidR="00E56D6C" w:rsidRPr="00661B9C" w:rsidRDefault="00E56D6C" w:rsidP="00EC18D7">
      <w:pPr>
        <w:pStyle w:val="ad"/>
        <w:numPr>
          <w:ilvl w:val="1"/>
          <w:numId w:val="6"/>
        </w:numPr>
        <w:spacing w:line="360" w:lineRule="auto"/>
        <w:ind w:left="850" w:right="284" w:hanging="567"/>
        <w:jc w:val="both"/>
        <w:rPr>
          <w:rFonts w:ascii="David" w:hAnsi="David" w:cs="David"/>
          <w:b/>
          <w:bCs/>
          <w:sz w:val="24"/>
          <w:szCs w:val="24"/>
          <w:rtl/>
        </w:rPr>
      </w:pPr>
      <w:r w:rsidRPr="00661B9C">
        <w:rPr>
          <w:rFonts w:ascii="David" w:hAnsi="David" w:cs="David"/>
          <w:b/>
          <w:bCs/>
          <w:sz w:val="24"/>
          <w:szCs w:val="24"/>
          <w:rtl/>
        </w:rPr>
        <w:t>המגורים המשותפים או נישואים מחדש לבן זוג חדש, יכולת הה</w:t>
      </w:r>
      <w:r w:rsidR="00530844" w:rsidRPr="00661B9C">
        <w:rPr>
          <w:rFonts w:ascii="David" w:hAnsi="David" w:cs="David" w:hint="cs"/>
          <w:b/>
          <w:bCs/>
          <w:sz w:val="24"/>
          <w:szCs w:val="24"/>
          <w:rtl/>
        </w:rPr>
        <w:t>ע</w:t>
      </w:r>
      <w:r w:rsidRPr="00661B9C">
        <w:rPr>
          <w:rFonts w:ascii="David" w:hAnsi="David" w:cs="David"/>
          <w:b/>
          <w:bCs/>
          <w:sz w:val="24"/>
          <w:szCs w:val="24"/>
          <w:rtl/>
        </w:rPr>
        <w:t>סקה או עיסוק של מי מבני הזוג.</w:t>
      </w:r>
    </w:p>
    <w:p w14:paraId="25BEC56B" w14:textId="77777777" w:rsidR="00E56D6C" w:rsidRPr="00661B9C" w:rsidRDefault="00E56D6C" w:rsidP="00EC18D7">
      <w:pPr>
        <w:pStyle w:val="ad"/>
        <w:numPr>
          <w:ilvl w:val="1"/>
          <w:numId w:val="6"/>
        </w:numPr>
        <w:spacing w:line="360" w:lineRule="auto"/>
        <w:ind w:left="850" w:right="284" w:hanging="567"/>
        <w:jc w:val="both"/>
        <w:rPr>
          <w:rFonts w:ascii="David" w:hAnsi="David" w:cs="David"/>
          <w:b/>
          <w:bCs/>
          <w:sz w:val="24"/>
          <w:szCs w:val="24"/>
          <w:rtl/>
        </w:rPr>
      </w:pPr>
      <w:r w:rsidRPr="00661B9C">
        <w:rPr>
          <w:rFonts w:ascii="David" w:hAnsi="David" w:cs="David"/>
          <w:b/>
          <w:bCs/>
          <w:sz w:val="24"/>
          <w:szCs w:val="24"/>
          <w:rtl/>
        </w:rPr>
        <w:t>נכסיו ו/או חובותיו;</w:t>
      </w:r>
    </w:p>
    <w:p w14:paraId="22A8604E" w14:textId="77777777" w:rsidR="00E56D6C" w:rsidRPr="00661B9C" w:rsidRDefault="00E56D6C" w:rsidP="00EC18D7">
      <w:pPr>
        <w:pStyle w:val="ad"/>
        <w:numPr>
          <w:ilvl w:val="1"/>
          <w:numId w:val="6"/>
        </w:numPr>
        <w:spacing w:line="360" w:lineRule="auto"/>
        <w:ind w:left="850" w:right="284" w:hanging="567"/>
        <w:jc w:val="both"/>
        <w:rPr>
          <w:rFonts w:ascii="David" w:hAnsi="David" w:cs="David"/>
          <w:b/>
          <w:bCs/>
          <w:sz w:val="24"/>
          <w:szCs w:val="24"/>
          <w:rtl/>
        </w:rPr>
      </w:pPr>
      <w:r w:rsidRPr="00661B9C">
        <w:rPr>
          <w:rFonts w:ascii="David" w:hAnsi="David" w:cs="David"/>
          <w:b/>
          <w:bCs/>
          <w:sz w:val="24"/>
          <w:szCs w:val="24"/>
          <w:rtl/>
        </w:rPr>
        <w:t>הוצאות המחיה;</w:t>
      </w:r>
    </w:p>
    <w:p w14:paraId="30836049" w14:textId="77777777" w:rsidR="00E56D6C" w:rsidRPr="00661B9C" w:rsidRDefault="00E56D6C" w:rsidP="00EC18D7">
      <w:pPr>
        <w:pStyle w:val="ad"/>
        <w:numPr>
          <w:ilvl w:val="1"/>
          <w:numId w:val="6"/>
        </w:numPr>
        <w:spacing w:line="360" w:lineRule="auto"/>
        <w:ind w:left="850" w:right="284" w:hanging="567"/>
        <w:jc w:val="both"/>
        <w:rPr>
          <w:rFonts w:ascii="David" w:hAnsi="David" w:cs="David"/>
          <w:b/>
          <w:bCs/>
          <w:sz w:val="24"/>
          <w:szCs w:val="24"/>
          <w:rtl/>
        </w:rPr>
      </w:pPr>
      <w:r w:rsidRPr="00661B9C">
        <w:rPr>
          <w:rFonts w:ascii="David" w:hAnsi="David" w:cs="David"/>
          <w:b/>
          <w:bCs/>
          <w:sz w:val="24"/>
          <w:szCs w:val="24"/>
          <w:rtl/>
        </w:rPr>
        <w:t>בריאותו או בריאותה;</w:t>
      </w:r>
    </w:p>
    <w:p w14:paraId="3B11A317" w14:textId="77777777" w:rsidR="00E56D6C" w:rsidRPr="00661B9C" w:rsidRDefault="00E56D6C" w:rsidP="00EC18D7">
      <w:pPr>
        <w:pStyle w:val="ad"/>
        <w:numPr>
          <w:ilvl w:val="1"/>
          <w:numId w:val="6"/>
        </w:numPr>
        <w:spacing w:line="360" w:lineRule="auto"/>
        <w:ind w:left="850" w:right="284" w:hanging="567"/>
        <w:jc w:val="both"/>
        <w:rPr>
          <w:rFonts w:ascii="David" w:hAnsi="David" w:cs="David"/>
          <w:b/>
          <w:bCs/>
          <w:sz w:val="24"/>
          <w:szCs w:val="24"/>
          <w:rtl/>
        </w:rPr>
      </w:pPr>
      <w:r w:rsidRPr="00661B9C">
        <w:rPr>
          <w:rFonts w:ascii="David" w:hAnsi="David" w:cs="David"/>
          <w:b/>
          <w:bCs/>
          <w:sz w:val="24"/>
          <w:szCs w:val="24"/>
          <w:rtl/>
        </w:rPr>
        <w:t>שינוי בה</w:t>
      </w:r>
      <w:r w:rsidR="00530844" w:rsidRPr="00661B9C">
        <w:rPr>
          <w:rFonts w:ascii="David" w:hAnsi="David" w:cs="David" w:hint="cs"/>
          <w:b/>
          <w:bCs/>
          <w:sz w:val="24"/>
          <w:szCs w:val="24"/>
          <w:rtl/>
        </w:rPr>
        <w:t>ו</w:t>
      </w:r>
      <w:r w:rsidRPr="00661B9C">
        <w:rPr>
          <w:rFonts w:ascii="David" w:hAnsi="David" w:cs="David"/>
          <w:b/>
          <w:bCs/>
          <w:sz w:val="24"/>
          <w:szCs w:val="24"/>
          <w:rtl/>
        </w:rPr>
        <w:t>ן מסיבה צפויה או גורמים בלתי צפויים".</w:t>
      </w:r>
    </w:p>
    <w:p w14:paraId="2EAA89A4"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F6F1BB6"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בסעיף 5.5 קבעו הצדדים כדלקמן:</w:t>
      </w:r>
    </w:p>
    <w:p w14:paraId="44870BBB"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BD9CD05" w14:textId="77777777" w:rsidR="00E56D6C" w:rsidRPr="00661B9C" w:rsidRDefault="00E56D6C" w:rsidP="00EC18D7">
      <w:pPr>
        <w:pStyle w:val="ad"/>
        <w:spacing w:line="360" w:lineRule="auto"/>
        <w:ind w:left="141" w:right="284"/>
        <w:jc w:val="both"/>
        <w:rPr>
          <w:rFonts w:ascii="David" w:hAnsi="David" w:cs="David"/>
          <w:sz w:val="24"/>
          <w:szCs w:val="24"/>
          <w:rtl/>
        </w:rPr>
      </w:pPr>
      <w:r w:rsidRPr="00661B9C">
        <w:rPr>
          <w:rFonts w:ascii="David" w:hAnsi="David" w:cs="David"/>
          <w:sz w:val="24"/>
          <w:szCs w:val="24"/>
          <w:rtl/>
        </w:rPr>
        <w:t>"</w:t>
      </w:r>
      <w:r w:rsidRPr="00661B9C">
        <w:rPr>
          <w:rFonts w:ascii="David" w:hAnsi="David" w:cs="David"/>
          <w:b/>
          <w:bCs/>
          <w:sz w:val="24"/>
          <w:szCs w:val="24"/>
          <w:rtl/>
        </w:rPr>
        <w:t>5.5 מלבד הקבוע בהסכם זה, מסכימים הצדדים כי בשום נסיבות כלשהן כל שינוי, במישרין או בעקיפין, צפוי או בלתי צפוי, בנסיבות של מי מהם, לא יתן למי מהם את הזכות לתבוע כל שינוי באיזה מבין תנאי הסכם זה או לשנות את סכום המזונות שיש לשלם. אלא אם באופן מפורש נכתב בהסכם זה, ההוראות הכלולות בו יהיו מחייבות את הצדדים ללא קשר לכל שינוי בנסיבות או נסיבות של מי מהם</w:t>
      </w:r>
      <w:r w:rsidRPr="00661B9C">
        <w:rPr>
          <w:rFonts w:ascii="David" w:hAnsi="David" w:cs="David"/>
          <w:sz w:val="24"/>
          <w:szCs w:val="24"/>
          <w:rtl/>
        </w:rPr>
        <w:t>".</w:t>
      </w:r>
    </w:p>
    <w:p w14:paraId="3D9AE241" w14:textId="77777777" w:rsidR="00E56D6C" w:rsidRPr="00661B9C" w:rsidRDefault="00E56D6C" w:rsidP="00E56D6C">
      <w:pPr>
        <w:pStyle w:val="ad"/>
        <w:spacing w:line="360" w:lineRule="auto"/>
        <w:ind w:left="-142" w:hanging="567"/>
        <w:jc w:val="both"/>
        <w:rPr>
          <w:rFonts w:ascii="David" w:hAnsi="David" w:cs="David"/>
          <w:sz w:val="24"/>
          <w:szCs w:val="24"/>
          <w:rtl/>
        </w:rPr>
      </w:pPr>
    </w:p>
    <w:p w14:paraId="79E69C3F" w14:textId="77777777" w:rsidR="00E56D6C" w:rsidRPr="00661B9C" w:rsidRDefault="00E56D6C" w:rsidP="00EC18D7">
      <w:pPr>
        <w:pStyle w:val="ad"/>
        <w:spacing w:line="360" w:lineRule="auto"/>
        <w:ind w:left="-426"/>
        <w:jc w:val="both"/>
        <w:rPr>
          <w:rFonts w:ascii="David" w:hAnsi="David" w:cs="David"/>
          <w:b/>
          <w:bCs/>
          <w:sz w:val="26"/>
          <w:szCs w:val="26"/>
          <w:u w:val="single"/>
          <w:rtl/>
        </w:rPr>
      </w:pPr>
      <w:r w:rsidRPr="00661B9C">
        <w:rPr>
          <w:rFonts w:ascii="David" w:hAnsi="David" w:cs="David"/>
          <w:b/>
          <w:bCs/>
          <w:sz w:val="26"/>
          <w:szCs w:val="26"/>
          <w:u w:val="single"/>
          <w:rtl/>
        </w:rPr>
        <w:t>טענות האיש</w:t>
      </w:r>
    </w:p>
    <w:p w14:paraId="1F05056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EAD75F9" w14:textId="739767A2"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lastRenderedPageBreak/>
        <w:t xml:space="preserve">האיש מפנה להוראות ההסכם לפיהן סכום המזונות יהיה כפוף לשינוי נסיבות </w:t>
      </w:r>
      <w:r w:rsidRPr="00661B9C">
        <w:rPr>
          <w:rFonts w:ascii="David" w:hAnsi="David" w:cs="David"/>
          <w:b/>
          <w:bCs/>
          <w:sz w:val="24"/>
          <w:szCs w:val="24"/>
          <w:rtl/>
        </w:rPr>
        <w:t>מהותי</w:t>
      </w:r>
      <w:r w:rsidRPr="00661B9C">
        <w:rPr>
          <w:rFonts w:ascii="David" w:hAnsi="David" w:cs="David"/>
          <w:sz w:val="24"/>
          <w:szCs w:val="24"/>
          <w:rtl/>
        </w:rPr>
        <w:t xml:space="preserve">, ושינוי זה טמון לטענתו בחזרתו ארצה וההשפעה הכלכלית שהיתה לדבר, שמסתכמת בירידה משמעותית בהכנסתו. </w:t>
      </w:r>
      <w:r w:rsidR="00EE4C74" w:rsidRPr="00661B9C">
        <w:rPr>
          <w:rFonts w:ascii="David" w:hAnsi="David" w:cs="David" w:hint="cs"/>
          <w:sz w:val="24"/>
          <w:szCs w:val="24"/>
          <w:rtl/>
        </w:rPr>
        <w:t xml:space="preserve">בהתאם לכך, בחר בשנת </w:t>
      </w:r>
      <w:r w:rsidR="00EE4C74" w:rsidRPr="00661B9C">
        <w:rPr>
          <w:rFonts w:ascii="David" w:hAnsi="David" w:cs="David" w:hint="cs"/>
          <w:b/>
          <w:bCs/>
          <w:sz w:val="24"/>
          <w:szCs w:val="24"/>
          <w:rtl/>
        </w:rPr>
        <w:t>2016</w:t>
      </w:r>
      <w:r w:rsidR="00EE4C74" w:rsidRPr="00661B9C">
        <w:rPr>
          <w:rFonts w:ascii="David" w:hAnsi="David" w:cs="David" w:hint="cs"/>
          <w:sz w:val="24"/>
          <w:szCs w:val="24"/>
          <w:rtl/>
        </w:rPr>
        <w:t xml:space="preserve"> כשנה המייצגת את שיעור השתכרותו הגבוה ב</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00EE4C74" w:rsidRPr="00661B9C">
        <w:rPr>
          <w:rFonts w:ascii="David" w:hAnsi="David" w:cs="David" w:hint="cs"/>
          <w:sz w:val="24"/>
          <w:szCs w:val="24"/>
          <w:rtl/>
        </w:rPr>
        <w:t xml:space="preserve">, והציבה לעומת שנת </w:t>
      </w:r>
      <w:r w:rsidR="00EE4C74" w:rsidRPr="00661B9C">
        <w:rPr>
          <w:rFonts w:ascii="David" w:hAnsi="David" w:cs="David" w:hint="cs"/>
          <w:b/>
          <w:bCs/>
          <w:sz w:val="24"/>
          <w:szCs w:val="24"/>
          <w:rtl/>
        </w:rPr>
        <w:t>2017</w:t>
      </w:r>
      <w:r w:rsidR="00EE4C74" w:rsidRPr="00661B9C">
        <w:rPr>
          <w:rFonts w:ascii="David" w:hAnsi="David" w:cs="David" w:hint="cs"/>
          <w:sz w:val="24"/>
          <w:szCs w:val="24"/>
          <w:rtl/>
        </w:rPr>
        <w:t xml:space="preserve"> </w:t>
      </w:r>
      <w:r w:rsidR="00B72F71" w:rsidRPr="00661B9C">
        <w:rPr>
          <w:rFonts w:ascii="David" w:hAnsi="David" w:cs="David" w:hint="cs"/>
          <w:sz w:val="24"/>
          <w:szCs w:val="24"/>
          <w:rtl/>
        </w:rPr>
        <w:t xml:space="preserve">בה שב לישראל, </w:t>
      </w:r>
      <w:r w:rsidR="00EE4C74" w:rsidRPr="00661B9C">
        <w:rPr>
          <w:rFonts w:ascii="David" w:hAnsi="David" w:cs="David" w:hint="cs"/>
          <w:sz w:val="24"/>
          <w:szCs w:val="24"/>
          <w:rtl/>
        </w:rPr>
        <w:t xml:space="preserve">כשנה המייצגת את שיעור השתכרותו הנמוך. </w:t>
      </w:r>
      <w:r w:rsidR="00B72F71" w:rsidRPr="00661B9C">
        <w:rPr>
          <w:rFonts w:ascii="David" w:hAnsi="David" w:cs="David" w:hint="cs"/>
          <w:sz w:val="24"/>
          <w:szCs w:val="24"/>
          <w:rtl/>
        </w:rPr>
        <w:t xml:space="preserve">לטענתו, </w:t>
      </w:r>
      <w:r w:rsidRPr="00661B9C">
        <w:rPr>
          <w:rFonts w:ascii="David" w:hAnsi="David" w:cs="David"/>
          <w:sz w:val="24"/>
          <w:szCs w:val="24"/>
          <w:rtl/>
        </w:rPr>
        <w:t>עד חזרתו לישראל, עסק ב</w:t>
      </w:r>
      <w:r w:rsidR="004177B1">
        <w:rPr>
          <w:rFonts w:ascii="David" w:hAnsi="David" w:cs="David"/>
          <w:sz w:val="24"/>
          <w:szCs w:val="24"/>
          <w:rtl/>
        </w:rPr>
        <w:t>חו"ל</w:t>
      </w:r>
      <w:r w:rsidRPr="00661B9C">
        <w:rPr>
          <w:rFonts w:ascii="David" w:hAnsi="David" w:cs="David"/>
          <w:sz w:val="24"/>
          <w:szCs w:val="24"/>
          <w:rtl/>
        </w:rPr>
        <w:t xml:space="preserve"> כרופא עצמאי, המועסק באמצעות חברה בע"מ – כמקובל לפי מנהג המקום לטענתו – והכנסתו השנתית הסתכמה בכ – 480,000 $ </w:t>
      </w:r>
      <w:r w:rsidR="004177B1">
        <w:rPr>
          <w:rFonts w:ascii="David" w:hAnsi="David" w:cs="David" w:hint="cs"/>
          <w:sz w:val="24"/>
          <w:szCs w:val="24"/>
          <w:rtl/>
        </w:rPr>
        <w:t>מקומי</w:t>
      </w:r>
      <w:r w:rsidRPr="00661B9C">
        <w:rPr>
          <w:rFonts w:ascii="David" w:hAnsi="David" w:cs="David"/>
          <w:sz w:val="24"/>
          <w:szCs w:val="24"/>
          <w:rtl/>
        </w:rPr>
        <w:t xml:space="preserve"> ברוטו</w:t>
      </w:r>
      <w:r w:rsidR="008B17BB" w:rsidRPr="00661B9C">
        <w:rPr>
          <w:rFonts w:ascii="David" w:hAnsi="David" w:cs="David" w:hint="cs"/>
          <w:sz w:val="24"/>
          <w:szCs w:val="24"/>
          <w:rtl/>
        </w:rPr>
        <w:t xml:space="preserve"> (</w:t>
      </w:r>
      <w:r w:rsidR="004177B1">
        <w:rPr>
          <w:rFonts w:ascii="David" w:hAnsi="David" w:cs="David" w:hint="cs"/>
          <w:sz w:val="24"/>
          <w:szCs w:val="24"/>
          <w:rtl/>
        </w:rPr>
        <w:t>"</w:t>
      </w:r>
      <w:r w:rsidR="008B17BB" w:rsidRPr="00661B9C">
        <w:rPr>
          <w:rFonts w:ascii="David" w:hAnsi="David" w:cs="David" w:hint="cs"/>
          <w:sz w:val="24"/>
          <w:szCs w:val="24"/>
          <w:rtl/>
        </w:rPr>
        <w:t xml:space="preserve">דולר </w:t>
      </w:r>
      <w:r w:rsidR="004177B1">
        <w:rPr>
          <w:rFonts w:ascii="David" w:hAnsi="David" w:cs="David" w:hint="cs"/>
          <w:sz w:val="24"/>
          <w:szCs w:val="24"/>
          <w:rtl/>
        </w:rPr>
        <w:t>מקומי"</w:t>
      </w:r>
      <w:r w:rsidR="008B17BB" w:rsidRPr="00661B9C">
        <w:rPr>
          <w:rFonts w:ascii="David" w:hAnsi="David" w:cs="David" w:hint="cs"/>
          <w:sz w:val="24"/>
          <w:szCs w:val="24"/>
          <w:rtl/>
        </w:rPr>
        <w:t>, לה</w:t>
      </w:r>
      <w:r w:rsidR="004177B1">
        <w:rPr>
          <w:rFonts w:ascii="David" w:hAnsi="David" w:cs="David" w:hint="cs"/>
          <w:sz w:val="24"/>
          <w:szCs w:val="24"/>
          <w:rtl/>
        </w:rPr>
        <w:t>ל</w:t>
      </w:r>
      <w:r w:rsidR="008B17BB" w:rsidRPr="00661B9C">
        <w:rPr>
          <w:rFonts w:ascii="David" w:hAnsi="David" w:cs="David" w:hint="cs"/>
          <w:sz w:val="24"/>
          <w:szCs w:val="24"/>
          <w:rtl/>
        </w:rPr>
        <w:t xml:space="preserve">ן </w:t>
      </w:r>
      <w:r w:rsidR="008B17BB" w:rsidRPr="00661B9C">
        <w:rPr>
          <w:rFonts w:ascii="David" w:hAnsi="David" w:cs="David"/>
          <w:sz w:val="24"/>
          <w:szCs w:val="24"/>
          <w:rtl/>
        </w:rPr>
        <w:t>–</w:t>
      </w:r>
      <w:r w:rsidR="008B17BB" w:rsidRPr="00661B9C">
        <w:rPr>
          <w:rFonts w:ascii="David" w:hAnsi="David" w:cs="David" w:hint="cs"/>
          <w:sz w:val="24"/>
          <w:szCs w:val="24"/>
          <w:rtl/>
        </w:rPr>
        <w:t xml:space="preserve"> "</w:t>
      </w:r>
      <w:r w:rsidR="008B17BB" w:rsidRPr="00661B9C">
        <w:rPr>
          <w:rFonts w:ascii="David" w:hAnsi="David" w:cs="David" w:hint="cs"/>
          <w:b/>
          <w:bCs/>
          <w:sz w:val="24"/>
          <w:szCs w:val="24"/>
          <w:rtl/>
        </w:rPr>
        <w:t>דולר</w:t>
      </w:r>
      <w:r w:rsidR="008B17BB" w:rsidRPr="00661B9C">
        <w:rPr>
          <w:rFonts w:ascii="David" w:hAnsi="David" w:cs="David" w:hint="cs"/>
          <w:sz w:val="24"/>
          <w:szCs w:val="24"/>
          <w:rtl/>
        </w:rPr>
        <w:t>")</w:t>
      </w:r>
      <w:r w:rsidRPr="00661B9C">
        <w:rPr>
          <w:rFonts w:ascii="David" w:hAnsi="David" w:cs="David"/>
          <w:sz w:val="24"/>
          <w:szCs w:val="24"/>
          <w:rtl/>
        </w:rPr>
        <w:t>.</w:t>
      </w:r>
    </w:p>
    <w:p w14:paraId="7F93895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A092EDD" w14:textId="77777777" w:rsidR="00E56D6C" w:rsidRPr="00661B9C" w:rsidRDefault="00E56D6C" w:rsidP="00530844">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בהתאם להסכם, התשלום החודשי בסך כולל של 120,000 $ לשנה</w:t>
      </w:r>
      <w:r w:rsidR="00530844" w:rsidRPr="00661B9C">
        <w:rPr>
          <w:rFonts w:ascii="David" w:hAnsi="David" w:cs="David" w:hint="cs"/>
          <w:sz w:val="24"/>
          <w:szCs w:val="24"/>
          <w:rtl/>
        </w:rPr>
        <w:t xml:space="preserve"> מ</w:t>
      </w:r>
      <w:r w:rsidR="00530844" w:rsidRPr="00661B9C">
        <w:rPr>
          <w:rFonts w:ascii="David" w:hAnsi="David" w:cs="David"/>
          <w:sz w:val="24"/>
          <w:szCs w:val="24"/>
          <w:rtl/>
        </w:rPr>
        <w:t>וכר כהוצאה לצורכי חישוב מס</w:t>
      </w:r>
      <w:r w:rsidRPr="00661B9C">
        <w:rPr>
          <w:rFonts w:ascii="David" w:hAnsi="David" w:cs="David"/>
          <w:sz w:val="24"/>
          <w:szCs w:val="24"/>
          <w:rtl/>
        </w:rPr>
        <w:t>.  לאחר הפחתת התשלום החודשי מהכנסתו</w:t>
      </w:r>
      <w:r w:rsidR="00530844" w:rsidRPr="00661B9C">
        <w:rPr>
          <w:rFonts w:ascii="David" w:hAnsi="David" w:cs="David" w:hint="cs"/>
          <w:sz w:val="24"/>
          <w:szCs w:val="24"/>
          <w:rtl/>
        </w:rPr>
        <w:t xml:space="preserve"> השנתית</w:t>
      </w:r>
      <w:r w:rsidRPr="00661B9C">
        <w:rPr>
          <w:rFonts w:ascii="David" w:hAnsi="David" w:cs="David"/>
          <w:sz w:val="24"/>
          <w:szCs w:val="24"/>
          <w:rtl/>
        </w:rPr>
        <w:t>, עמד שיעורה על כ</w:t>
      </w:r>
      <w:r w:rsidR="00EE4C74" w:rsidRPr="00661B9C">
        <w:rPr>
          <w:rFonts w:ascii="David" w:hAnsi="David" w:cs="David" w:hint="cs"/>
          <w:sz w:val="24"/>
          <w:szCs w:val="24"/>
          <w:rtl/>
        </w:rPr>
        <w:t xml:space="preserve"> -</w:t>
      </w:r>
      <w:r w:rsidRPr="00661B9C">
        <w:rPr>
          <w:rFonts w:ascii="David" w:hAnsi="David" w:cs="David"/>
          <w:sz w:val="24"/>
          <w:szCs w:val="24"/>
          <w:rtl/>
        </w:rPr>
        <w:t xml:space="preserve"> 355,000 $ ברוטו לשנה. לאחר תשלום מיסים – מס מקומי ומס פדרלי </w:t>
      </w:r>
      <w:r w:rsidR="00530844" w:rsidRPr="00661B9C">
        <w:rPr>
          <w:rFonts w:ascii="David" w:hAnsi="David" w:cs="David" w:hint="cs"/>
          <w:sz w:val="24"/>
          <w:szCs w:val="24"/>
          <w:rtl/>
        </w:rPr>
        <w:t xml:space="preserve">- </w:t>
      </w:r>
      <w:r w:rsidRPr="00661B9C">
        <w:rPr>
          <w:rFonts w:ascii="David" w:hAnsi="David" w:cs="David"/>
          <w:sz w:val="24"/>
          <w:szCs w:val="24"/>
          <w:rtl/>
        </w:rPr>
        <w:t xml:space="preserve">התייצב שיעור הכנסתו על כ – 212,000 $ נטו לשנה – </w:t>
      </w:r>
      <w:r w:rsidRPr="00661B9C">
        <w:rPr>
          <w:rFonts w:ascii="David" w:hAnsi="David" w:cs="David"/>
          <w:sz w:val="24"/>
          <w:szCs w:val="24"/>
          <w:u w:val="single"/>
          <w:rtl/>
        </w:rPr>
        <w:t>17,685 $ נטו בחודש</w:t>
      </w:r>
      <w:r w:rsidRPr="00661B9C">
        <w:rPr>
          <w:rFonts w:ascii="David" w:hAnsi="David" w:cs="David"/>
          <w:sz w:val="24"/>
          <w:szCs w:val="24"/>
          <w:rtl/>
        </w:rPr>
        <w:t xml:space="preserve"> כהכנסה העומדת לרשותו </w:t>
      </w:r>
      <w:r w:rsidRPr="00661B9C">
        <w:rPr>
          <w:rFonts w:ascii="David" w:hAnsi="David" w:cs="David"/>
          <w:sz w:val="24"/>
          <w:szCs w:val="24"/>
          <w:u w:val="single"/>
          <w:rtl/>
        </w:rPr>
        <w:t>לאחר</w:t>
      </w:r>
      <w:r w:rsidRPr="00661B9C">
        <w:rPr>
          <w:rFonts w:ascii="David" w:hAnsi="David" w:cs="David"/>
          <w:sz w:val="24"/>
          <w:szCs w:val="24"/>
          <w:rtl/>
        </w:rPr>
        <w:t xml:space="preserve"> התשלום החודשי</w:t>
      </w:r>
      <w:r w:rsidR="00B4467A" w:rsidRPr="00661B9C">
        <w:rPr>
          <w:rFonts w:ascii="David" w:hAnsi="David" w:cs="David" w:hint="cs"/>
          <w:sz w:val="24"/>
          <w:szCs w:val="24"/>
          <w:rtl/>
        </w:rPr>
        <w:t xml:space="preserve"> לדבריו</w:t>
      </w:r>
      <w:r w:rsidRPr="00661B9C">
        <w:rPr>
          <w:rFonts w:ascii="David" w:hAnsi="David" w:cs="David"/>
          <w:sz w:val="24"/>
          <w:szCs w:val="24"/>
          <w:rtl/>
        </w:rPr>
        <w:t>.</w:t>
      </w:r>
    </w:p>
    <w:p w14:paraId="2D57C727"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B7FE81B" w14:textId="63F3D902" w:rsidR="00E56D6C" w:rsidRPr="00661B9C" w:rsidRDefault="00E56D6C" w:rsidP="008B17BB">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האיש נישא בשנית, שב ארצה בחודש יוני 2017, ולא עבד במשך 3 חודשים. בחודש ספטמבר 2017 החל לעבוד בבית החולים </w:t>
      </w:r>
      <w:r w:rsidR="004177B1">
        <w:rPr>
          <w:rFonts w:ascii="David" w:hAnsi="David" w:cs="David" w:hint="cs"/>
          <w:sz w:val="24"/>
          <w:szCs w:val="24"/>
          <w:rtl/>
        </w:rPr>
        <w:t>[...]</w:t>
      </w:r>
      <w:r w:rsidRPr="00661B9C">
        <w:rPr>
          <w:rFonts w:ascii="David" w:hAnsi="David" w:cs="David"/>
          <w:sz w:val="24"/>
          <w:szCs w:val="24"/>
          <w:rtl/>
        </w:rPr>
        <w:t xml:space="preserve"> במחלקת </w:t>
      </w:r>
      <w:r w:rsidR="004177B1">
        <w:rPr>
          <w:rFonts w:ascii="David" w:hAnsi="David" w:cs="David" w:hint="cs"/>
          <w:sz w:val="24"/>
          <w:szCs w:val="24"/>
          <w:rtl/>
        </w:rPr>
        <w:t>[...]</w:t>
      </w:r>
      <w:r w:rsidRPr="00661B9C">
        <w:rPr>
          <w:rFonts w:ascii="David" w:hAnsi="David" w:cs="David"/>
          <w:sz w:val="24"/>
          <w:szCs w:val="24"/>
          <w:rtl/>
        </w:rPr>
        <w:t xml:space="preserve"> (להלן – "</w:t>
      </w:r>
      <w:r w:rsidR="004177B1">
        <w:rPr>
          <w:rFonts w:ascii="David" w:hAnsi="David" w:cs="David" w:hint="cs"/>
          <w:b/>
          <w:bCs/>
          <w:sz w:val="24"/>
          <w:szCs w:val="24"/>
          <w:rtl/>
        </w:rPr>
        <w:t>בית החולים</w:t>
      </w:r>
      <w:r w:rsidRPr="00661B9C">
        <w:rPr>
          <w:rFonts w:ascii="David" w:hAnsi="David" w:cs="David"/>
          <w:sz w:val="24"/>
          <w:szCs w:val="24"/>
          <w:rtl/>
        </w:rPr>
        <w:t xml:space="preserve">"). האיש מפרט את שיעור הכנסתו לשנת 2017 בישראל: בחודש 9/17 – 4,561 ₪ נטו; בחודש 10/17 – 37,630 ₪ נטו; בחודש 11/17 27,845 ₪ נטו; בחודש 12/17 – 27,196 ₪ נטו. מכאן כי הכנסתו החודשית הממוצעת של </w:t>
      </w:r>
      <w:r w:rsidR="008B17BB" w:rsidRPr="00661B9C">
        <w:rPr>
          <w:rFonts w:ascii="David" w:hAnsi="David" w:cs="David" w:hint="cs"/>
          <w:sz w:val="24"/>
          <w:szCs w:val="24"/>
          <w:rtl/>
        </w:rPr>
        <w:t>האיש</w:t>
      </w:r>
      <w:r w:rsidRPr="00661B9C">
        <w:rPr>
          <w:rFonts w:ascii="David" w:hAnsi="David" w:cs="David"/>
          <w:sz w:val="24"/>
          <w:szCs w:val="24"/>
          <w:rtl/>
        </w:rPr>
        <w:t xml:space="preserve"> מעבודה ב</w:t>
      </w:r>
      <w:r w:rsidR="004177B1">
        <w:rPr>
          <w:rFonts w:ascii="David" w:hAnsi="David" w:cs="David"/>
          <w:sz w:val="24"/>
          <w:szCs w:val="24"/>
          <w:rtl/>
        </w:rPr>
        <w:t>בית החולים</w:t>
      </w:r>
      <w:r w:rsidRPr="00661B9C">
        <w:rPr>
          <w:rFonts w:ascii="David" w:hAnsi="David" w:cs="David"/>
          <w:sz w:val="24"/>
          <w:szCs w:val="24"/>
          <w:rtl/>
        </w:rPr>
        <w:t xml:space="preserve"> בשנת 2017 היתה 24,296 ₪ נטו. בנוסף, זכה האיש לשכר חודשי מ"</w:t>
      </w:r>
      <w:r w:rsidRPr="00661B9C">
        <w:rPr>
          <w:rFonts w:ascii="David" w:hAnsi="David" w:cs="David"/>
          <w:b/>
          <w:bCs/>
          <w:sz w:val="24"/>
          <w:szCs w:val="24"/>
          <w:rtl/>
        </w:rPr>
        <w:t xml:space="preserve">תאגיד </w:t>
      </w:r>
      <w:r w:rsidR="004177B1" w:rsidRPr="004177B1">
        <w:rPr>
          <w:rFonts w:ascii="David" w:hAnsi="David" w:cs="David" w:hint="cs"/>
          <w:sz w:val="24"/>
          <w:szCs w:val="24"/>
          <w:rtl/>
        </w:rPr>
        <w:t>[...]</w:t>
      </w:r>
      <w:r w:rsidRPr="00661B9C">
        <w:rPr>
          <w:rFonts w:ascii="David" w:hAnsi="David" w:cs="David"/>
          <w:sz w:val="24"/>
          <w:szCs w:val="24"/>
          <w:rtl/>
        </w:rPr>
        <w:t>" (להלן – "</w:t>
      </w:r>
      <w:r w:rsidRPr="00661B9C">
        <w:rPr>
          <w:rFonts w:ascii="David" w:hAnsi="David" w:cs="David"/>
          <w:b/>
          <w:bCs/>
          <w:sz w:val="24"/>
          <w:szCs w:val="24"/>
          <w:rtl/>
        </w:rPr>
        <w:t>התאגיד</w:t>
      </w:r>
      <w:r w:rsidRPr="00661B9C">
        <w:rPr>
          <w:rFonts w:ascii="David" w:hAnsi="David" w:cs="David"/>
          <w:sz w:val="24"/>
          <w:szCs w:val="24"/>
          <w:rtl/>
        </w:rPr>
        <w:t xml:space="preserve">") לחודשים 9/17 – 12/17 בסך 12,049 ₪ נטו. נתון זה מעמיד את שכרו החודשי הממוצע הכולל של האיש לשנת 2017 ע"ס </w:t>
      </w:r>
      <w:r w:rsidRPr="00661B9C">
        <w:rPr>
          <w:rFonts w:ascii="David" w:hAnsi="David" w:cs="David"/>
          <w:b/>
          <w:bCs/>
          <w:sz w:val="24"/>
          <w:szCs w:val="24"/>
          <w:u w:val="single"/>
          <w:rtl/>
        </w:rPr>
        <w:t>36,345</w:t>
      </w:r>
      <w:r w:rsidRPr="00661B9C">
        <w:rPr>
          <w:rFonts w:ascii="David" w:hAnsi="David" w:cs="David"/>
          <w:b/>
          <w:bCs/>
          <w:sz w:val="24"/>
          <w:szCs w:val="24"/>
          <w:rtl/>
        </w:rPr>
        <w:t xml:space="preserve"> ₪ </w:t>
      </w:r>
      <w:r w:rsidRPr="00661B9C">
        <w:rPr>
          <w:rFonts w:ascii="David" w:hAnsi="David" w:cs="David"/>
          <w:sz w:val="24"/>
          <w:szCs w:val="24"/>
          <w:rtl/>
        </w:rPr>
        <w:t xml:space="preserve">לחודש, לטענתו. </w:t>
      </w:r>
    </w:p>
    <w:p w14:paraId="14F80B7C"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ADD45F4" w14:textId="77777777" w:rsidR="00E56D6C" w:rsidRPr="00661B9C" w:rsidRDefault="00E56D6C" w:rsidP="008B17BB">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lastRenderedPageBreak/>
        <w:t>האיש מוסיף וטוען כי הכנסתו בשנת 2018 היתה זהה להכנסתו בשנת 2017. נוכח הירידה הנטענת בשכרו</w:t>
      </w:r>
      <w:r w:rsidR="00B4467A" w:rsidRPr="00661B9C">
        <w:rPr>
          <w:rFonts w:ascii="David" w:hAnsi="David" w:cs="David" w:hint="cs"/>
          <w:sz w:val="24"/>
          <w:szCs w:val="24"/>
          <w:rtl/>
        </w:rPr>
        <w:t>,</w:t>
      </w:r>
      <w:r w:rsidRPr="00661B9C">
        <w:rPr>
          <w:rFonts w:ascii="David" w:hAnsi="David" w:cs="David"/>
          <w:sz w:val="24"/>
          <w:szCs w:val="24"/>
          <w:rtl/>
        </w:rPr>
        <w:t xml:space="preserve"> האיש חדל לדבריו לשלם </w:t>
      </w:r>
      <w:r w:rsidR="008B17BB" w:rsidRPr="00661B9C">
        <w:rPr>
          <w:rFonts w:ascii="David" w:hAnsi="David" w:cs="David" w:hint="cs"/>
          <w:sz w:val="24"/>
          <w:szCs w:val="24"/>
          <w:rtl/>
        </w:rPr>
        <w:t>לאישה</w:t>
      </w:r>
      <w:r w:rsidRPr="00661B9C">
        <w:rPr>
          <w:rFonts w:ascii="David" w:hAnsi="David" w:cs="David"/>
          <w:sz w:val="24"/>
          <w:szCs w:val="24"/>
          <w:rtl/>
        </w:rPr>
        <w:t xml:space="preserve"> את התשלום החודשי </w:t>
      </w:r>
      <w:r w:rsidRPr="00661B9C">
        <w:rPr>
          <w:rFonts w:ascii="David" w:hAnsi="David" w:cs="David"/>
          <w:sz w:val="24"/>
          <w:szCs w:val="24"/>
          <w:u w:val="single"/>
          <w:rtl/>
        </w:rPr>
        <w:t>החל מחודש 1/2018</w:t>
      </w:r>
      <w:r w:rsidRPr="00661B9C">
        <w:rPr>
          <w:rFonts w:ascii="David" w:hAnsi="David" w:cs="David"/>
          <w:sz w:val="24"/>
          <w:szCs w:val="24"/>
          <w:rtl/>
        </w:rPr>
        <w:t>.</w:t>
      </w:r>
    </w:p>
    <w:p w14:paraId="65D15411"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A92F362" w14:textId="665EE6CA" w:rsidR="00E56D6C" w:rsidRPr="00661B9C" w:rsidRDefault="00E56D6C" w:rsidP="008B17BB">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האיש עומד בכתב התביעה על היקף רכושו הנוכחי. לדבריו בבעלותו מחצית הזכויות בבית </w:t>
      </w:r>
      <w:r w:rsidR="004177B1">
        <w:rPr>
          <w:rFonts w:ascii="David" w:hAnsi="David" w:cs="David" w:hint="cs"/>
          <w:sz w:val="24"/>
          <w:szCs w:val="24"/>
          <w:rtl/>
        </w:rPr>
        <w:t>[המגורים]</w:t>
      </w:r>
      <w:r w:rsidRPr="00661B9C">
        <w:rPr>
          <w:rFonts w:ascii="David" w:hAnsi="David" w:cs="David"/>
          <w:sz w:val="24"/>
          <w:szCs w:val="24"/>
          <w:rtl/>
        </w:rPr>
        <w:t xml:space="preserve">, עליו רובצת משכנתא שיתרתה לסילוק כ – 965,000 ₪ (במועד הגשת התביעה). </w:t>
      </w:r>
      <w:r w:rsidR="008B17BB" w:rsidRPr="00661B9C">
        <w:rPr>
          <w:rFonts w:ascii="David" w:hAnsi="David" w:cs="David" w:hint="cs"/>
          <w:sz w:val="24"/>
          <w:szCs w:val="24"/>
          <w:rtl/>
        </w:rPr>
        <w:t>רעייתו</w:t>
      </w:r>
      <w:r w:rsidRPr="00661B9C">
        <w:rPr>
          <w:rFonts w:ascii="David" w:hAnsi="David" w:cs="David"/>
          <w:sz w:val="24"/>
          <w:szCs w:val="24"/>
          <w:rtl/>
        </w:rPr>
        <w:t xml:space="preserve"> השניה מחזיקה במחצית הזכויות האחרת. בנוסף, בבעלותו זכויות בדירה ב</w:t>
      </w:r>
      <w:r w:rsidR="004177B1">
        <w:rPr>
          <w:rFonts w:ascii="David" w:hAnsi="David" w:cs="David" w:hint="cs"/>
          <w:sz w:val="24"/>
          <w:szCs w:val="24"/>
          <w:rtl/>
        </w:rPr>
        <w:t>[...]</w:t>
      </w:r>
      <w:r w:rsidRPr="00661B9C">
        <w:rPr>
          <w:rFonts w:ascii="David" w:hAnsi="David" w:cs="David"/>
          <w:sz w:val="24"/>
          <w:szCs w:val="24"/>
          <w:rtl/>
        </w:rPr>
        <w:t>. בבעלותו עוד כלי רכב ש"י 2002. עוד מונה האיש זכויות סוציאליות להן זכאי מעבודתו, לצד יתרת הלוואה בסך כ – 17,000 ₪.</w:t>
      </w:r>
    </w:p>
    <w:p w14:paraId="628FBCF5"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F50F259"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האיש מוסיף וטוען שכיבד את ההסכם ככתבו וכלשונו במשך 4 שנים, והעביר את התשלום החודשי באופן מלא עבור החודשים 1/2014 ועד 12/2017 (כולל). לדבריו יש בכך נימוק נוסף העומד לזכותו.</w:t>
      </w:r>
    </w:p>
    <w:p w14:paraId="1F6E1707"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D762116"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האיש מוסיף בתצהירו כי תביעת האשה נגדו הוגשה בחוסר תום לב, הואיל ולא פתחה נגדו בהליכים בזמן אמת. בעוד האיש פסק להעביר את התשלום החודשי החל מחודש 1/2018, התביעה הוגשה בחודש 10/2022 – קרוב ל - 5 שנים לאחר מכן. יתירה מכך לדבריו, האישה עומדת על תוספת הפרשי הצמדה וריבית לפי חוק לסכום הקרן.</w:t>
      </w:r>
    </w:p>
    <w:p w14:paraId="17E03604"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F84F5F2"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לטענת האיש אין בפי האישה צידוק לשיהוי הניכר בו נקטה, במשך כ - 5 שנים. האיש הסתמך על מחדלה של האישה לנקוט בכל הליך נגדו, וראה בכך ויתור מצידה על המשך התשלומים. האיש מכחיש את טענת האישה כי פנתה אליו, ולא בכדי אינה מציינת מתי. יש לכבד את הסתמכותו זו, ויש לראות בשיהוי עילה לדחיית התביעה, או למצער הפחתת סכום התשלום החודשי.</w:t>
      </w:r>
    </w:p>
    <w:p w14:paraId="7ADC0B1E"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6A385AB"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ככל שלא תידחה התביעה נגדו, יש לדבריו להפחית את התשלום החודשי לסך של 1,000 $ לחודש החל ממועד הפסקת התשלום ועד תום החיוב בחודש 12/23. סכום זה מסתכם ב 72,000 $, שנכון למועד הגשת התצהיר הם כ – 196,000 ₪ - סכום אותו מבקש לפרוס ל – 10 תשלומים.</w:t>
      </w:r>
    </w:p>
    <w:p w14:paraId="2A4BD00F"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979883F" w14:textId="77777777" w:rsidR="00E56D6C" w:rsidRPr="00661B9C" w:rsidRDefault="00E56D6C" w:rsidP="00B4467A">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בתצהירו האיש כופר במיוחס לו על ידי האישה בכל הנוגע לפנייתו אליה ביחס להפסקת התשלום. לדבריו פנה אל האישה בדואר רשום בחודש 12/2017, ויום למחרת הגיש בקשה ליישוב סכסוך. פגישת מהו"ת נקבעה לחודש 1/2018 אך האישה לא הופיעה, אף לא לפגישה השניה. לפיכך ניתנה החלטה על קיצור תקופת עיכוב ההליכים. הסיבה בגינה לא הגיש </w:t>
      </w:r>
      <w:r w:rsidR="00B4467A" w:rsidRPr="00661B9C">
        <w:rPr>
          <w:rFonts w:ascii="David" w:hAnsi="David" w:cs="David" w:hint="cs"/>
          <w:sz w:val="24"/>
          <w:szCs w:val="24"/>
          <w:rtl/>
        </w:rPr>
        <w:t>לאחר ב</w:t>
      </w:r>
      <w:r w:rsidR="00722588" w:rsidRPr="00661B9C">
        <w:rPr>
          <w:rFonts w:ascii="David" w:hAnsi="David" w:cs="David" w:hint="cs"/>
          <w:sz w:val="24"/>
          <w:szCs w:val="24"/>
          <w:rtl/>
        </w:rPr>
        <w:t>ק</w:t>
      </w:r>
      <w:r w:rsidR="00B4467A" w:rsidRPr="00661B9C">
        <w:rPr>
          <w:rFonts w:ascii="David" w:hAnsi="David" w:cs="David" w:hint="cs"/>
          <w:sz w:val="24"/>
          <w:szCs w:val="24"/>
          <w:rtl/>
        </w:rPr>
        <w:t>שתו לי"ס</w:t>
      </w:r>
      <w:r w:rsidRPr="00661B9C">
        <w:rPr>
          <w:rFonts w:ascii="David" w:hAnsi="David" w:cs="David"/>
          <w:sz w:val="24"/>
          <w:szCs w:val="24"/>
          <w:rtl/>
        </w:rPr>
        <w:t xml:space="preserve"> תביעה לאכיפת ההסכם נעוצה בייעוץ משפטי שקיבל אותה עת והתברר בדיעבד כשגוי. לטענתו עוד ניסה לקבוע פגישה עם האישה בחודש 10/2018, אך לצערו לא זכה לשיתוף פעולה.</w:t>
      </w:r>
    </w:p>
    <w:p w14:paraId="066CA697"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13FB032" w14:textId="77777777" w:rsidR="00E56D6C" w:rsidRPr="00661B9C" w:rsidRDefault="00E56D6C" w:rsidP="008B17BB">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ביחס למחלתה של האישה טוען האיש כי עיון בחומר הרפואי שצרפה האישה </w:t>
      </w:r>
      <w:r w:rsidR="003976E2" w:rsidRPr="00661B9C">
        <w:rPr>
          <w:rFonts w:ascii="David" w:hAnsi="David" w:cs="David" w:hint="cs"/>
          <w:sz w:val="24"/>
          <w:szCs w:val="24"/>
          <w:rtl/>
        </w:rPr>
        <w:t>מלמד</w:t>
      </w:r>
      <w:r w:rsidRPr="00661B9C">
        <w:rPr>
          <w:rFonts w:ascii="David" w:hAnsi="David" w:cs="David"/>
          <w:sz w:val="24"/>
          <w:szCs w:val="24"/>
          <w:rtl/>
        </w:rPr>
        <w:t xml:space="preserve"> שנהגה לצרוך קנאביס, והיתה בטיפול גמילה. </w:t>
      </w:r>
      <w:r w:rsidR="008B17BB" w:rsidRPr="00661B9C">
        <w:rPr>
          <w:rFonts w:ascii="David" w:hAnsi="David" w:cs="David" w:hint="cs"/>
          <w:sz w:val="24"/>
          <w:szCs w:val="24"/>
          <w:rtl/>
        </w:rPr>
        <w:t>האישה</w:t>
      </w:r>
      <w:r w:rsidRPr="00661B9C">
        <w:rPr>
          <w:rFonts w:ascii="David" w:hAnsi="David" w:cs="David"/>
          <w:sz w:val="24"/>
          <w:szCs w:val="24"/>
          <w:rtl/>
        </w:rPr>
        <w:t xml:space="preserve"> לא פרטה עוד מדוע היא מסווגת בחומר הרפואי כמטופלת משרד הביטחון, והאם מקבלת קצבת נכות, או כל הטבה אחרת בגין מצבה. </w:t>
      </w:r>
    </w:p>
    <w:p w14:paraId="535730A0"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2F14862" w14:textId="66C1E658"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לטענת האיש עוד, עולה מהסימוכין שצרפה כי לאישה השכלה אקדמאית מרשימה – תואר ראשון ב</w:t>
      </w:r>
      <w:r w:rsidR="004177B1">
        <w:rPr>
          <w:rFonts w:ascii="David" w:hAnsi="David" w:cs="David" w:hint="cs"/>
          <w:sz w:val="24"/>
          <w:szCs w:val="24"/>
          <w:rtl/>
        </w:rPr>
        <w:t>[...]</w:t>
      </w:r>
      <w:r w:rsidRPr="00661B9C">
        <w:rPr>
          <w:rFonts w:ascii="David" w:hAnsi="David" w:cs="David"/>
          <w:sz w:val="24"/>
          <w:szCs w:val="24"/>
          <w:rtl/>
        </w:rPr>
        <w:t>, תואר שני ב</w:t>
      </w:r>
      <w:r w:rsidR="004177B1">
        <w:rPr>
          <w:rFonts w:ascii="David" w:hAnsi="David" w:cs="David" w:hint="cs"/>
          <w:sz w:val="24"/>
          <w:szCs w:val="24"/>
          <w:rtl/>
        </w:rPr>
        <w:t>[...]</w:t>
      </w:r>
      <w:r w:rsidRPr="00661B9C">
        <w:rPr>
          <w:rFonts w:ascii="David" w:hAnsi="David" w:cs="David"/>
          <w:sz w:val="24"/>
          <w:szCs w:val="24"/>
          <w:rtl/>
        </w:rPr>
        <w:t xml:space="preserve">, לימודי </w:t>
      </w:r>
      <w:r w:rsidR="004177B1">
        <w:rPr>
          <w:rFonts w:ascii="David" w:hAnsi="David" w:cs="David" w:hint="cs"/>
          <w:sz w:val="24"/>
          <w:szCs w:val="24"/>
          <w:rtl/>
        </w:rPr>
        <w:t>[...]</w:t>
      </w:r>
      <w:r w:rsidRPr="00661B9C">
        <w:rPr>
          <w:rFonts w:ascii="David" w:hAnsi="David" w:cs="David"/>
          <w:sz w:val="24"/>
          <w:szCs w:val="24"/>
          <w:rtl/>
        </w:rPr>
        <w:t xml:space="preserve"> ב</w:t>
      </w:r>
      <w:r w:rsidR="004177B1">
        <w:rPr>
          <w:rFonts w:ascii="David" w:hAnsi="David" w:cs="David"/>
          <w:sz w:val="24"/>
          <w:szCs w:val="24"/>
          <w:rtl/>
        </w:rPr>
        <w:t>חו"ל</w:t>
      </w:r>
      <w:r w:rsidRPr="00661B9C">
        <w:rPr>
          <w:rFonts w:ascii="David" w:hAnsi="David" w:cs="David"/>
          <w:sz w:val="24"/>
          <w:szCs w:val="24"/>
          <w:rtl/>
        </w:rPr>
        <w:t xml:space="preserve">, ולימודי </w:t>
      </w:r>
      <w:r w:rsidR="004177B1">
        <w:rPr>
          <w:rFonts w:ascii="David" w:hAnsi="David" w:cs="David" w:hint="cs"/>
          <w:sz w:val="24"/>
          <w:szCs w:val="24"/>
          <w:rtl/>
        </w:rPr>
        <w:t xml:space="preserve">[...] </w:t>
      </w:r>
      <w:r w:rsidRPr="00661B9C">
        <w:rPr>
          <w:rFonts w:ascii="David" w:hAnsi="David" w:cs="David"/>
          <w:sz w:val="24"/>
          <w:szCs w:val="24"/>
          <w:rtl/>
        </w:rPr>
        <w:t xml:space="preserve">במשך שנה וחצי. </w:t>
      </w:r>
      <w:r w:rsidR="00722588" w:rsidRPr="00661B9C">
        <w:rPr>
          <w:rFonts w:ascii="David" w:hAnsi="David" w:cs="David" w:hint="cs"/>
          <w:sz w:val="24"/>
          <w:szCs w:val="24"/>
          <w:rtl/>
        </w:rPr>
        <w:t xml:space="preserve">לדבריו </w:t>
      </w:r>
      <w:r w:rsidRPr="00661B9C">
        <w:rPr>
          <w:rFonts w:ascii="David" w:hAnsi="David" w:cs="David"/>
          <w:sz w:val="24"/>
          <w:szCs w:val="24"/>
          <w:rtl/>
        </w:rPr>
        <w:t xml:space="preserve">האישה לא פרטה ביחס להיקף רכושה וביחס למצבה האישי-זוגי בהתייחס למישור הכלכלי. </w:t>
      </w:r>
    </w:p>
    <w:p w14:paraId="0D72C4C7"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6F3AC5C" w14:textId="77777777" w:rsidR="00E56D6C" w:rsidRPr="00661B9C" w:rsidRDefault="00E56D6C" w:rsidP="001361A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האיש מוסיף כי המשך התשלום החודשי במתכונת הנוכחית, יכלה את מרבית שכרו. בסיכומיו ערך האיש סימולציות להעברת התשלום החודשי. </w:t>
      </w:r>
      <w:r w:rsidR="001361A9" w:rsidRPr="00661B9C">
        <w:rPr>
          <w:rFonts w:ascii="David" w:hAnsi="David" w:cs="David" w:hint="cs"/>
          <w:sz w:val="24"/>
          <w:szCs w:val="24"/>
          <w:rtl/>
        </w:rPr>
        <w:t>הוא</w:t>
      </w:r>
      <w:r w:rsidRPr="00661B9C">
        <w:rPr>
          <w:rFonts w:ascii="David" w:hAnsi="David" w:cs="David"/>
          <w:sz w:val="24"/>
          <w:szCs w:val="24"/>
          <w:rtl/>
        </w:rPr>
        <w:t xml:space="preserve"> סקר את שערי המטבע, לצד שכרו החודשי והציג כיצד </w:t>
      </w:r>
      <w:r w:rsidR="008B17BB" w:rsidRPr="00661B9C">
        <w:rPr>
          <w:rFonts w:ascii="David" w:hAnsi="David" w:cs="David" w:hint="cs"/>
          <w:sz w:val="24"/>
          <w:szCs w:val="24"/>
          <w:rtl/>
        </w:rPr>
        <w:t xml:space="preserve">לאחר התשלום החודשי </w:t>
      </w:r>
      <w:r w:rsidRPr="00661B9C">
        <w:rPr>
          <w:rFonts w:ascii="David" w:hAnsi="David" w:cs="David"/>
          <w:sz w:val="24"/>
          <w:szCs w:val="24"/>
          <w:rtl/>
        </w:rPr>
        <w:t>נותר מהכנסתו הפרש זעום</w:t>
      </w:r>
      <w:r w:rsidR="00722588" w:rsidRPr="00661B9C">
        <w:rPr>
          <w:rFonts w:ascii="David" w:hAnsi="David" w:cs="David" w:hint="cs"/>
          <w:sz w:val="24"/>
          <w:szCs w:val="24"/>
          <w:rtl/>
        </w:rPr>
        <w:t xml:space="preserve"> לכאורה</w:t>
      </w:r>
      <w:r w:rsidRPr="00661B9C">
        <w:rPr>
          <w:rFonts w:ascii="David" w:hAnsi="David" w:cs="David"/>
          <w:sz w:val="24"/>
          <w:szCs w:val="24"/>
          <w:rtl/>
        </w:rPr>
        <w:t>.</w:t>
      </w:r>
    </w:p>
    <w:p w14:paraId="4D280363"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316CF20" w14:textId="77777777" w:rsidR="00E56D6C" w:rsidRPr="00661B9C" w:rsidRDefault="00E56D6C" w:rsidP="00EC18D7">
      <w:pPr>
        <w:pStyle w:val="ad"/>
        <w:spacing w:line="360" w:lineRule="auto"/>
        <w:ind w:left="-426"/>
        <w:jc w:val="both"/>
        <w:rPr>
          <w:rFonts w:ascii="David" w:hAnsi="David" w:cs="David"/>
          <w:b/>
          <w:bCs/>
          <w:sz w:val="26"/>
          <w:szCs w:val="26"/>
          <w:u w:val="single"/>
          <w:rtl/>
        </w:rPr>
      </w:pPr>
      <w:r w:rsidRPr="00661B9C">
        <w:rPr>
          <w:rFonts w:ascii="David" w:hAnsi="David" w:cs="David"/>
          <w:b/>
          <w:bCs/>
          <w:sz w:val="26"/>
          <w:szCs w:val="26"/>
          <w:u w:val="single"/>
          <w:rtl/>
        </w:rPr>
        <w:t>טענות האישה</w:t>
      </w:r>
    </w:p>
    <w:p w14:paraId="6D14B026"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DB6A47B"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האישה טוענת כי אין בתביעה אלא ניסיון מצד </w:t>
      </w:r>
      <w:r w:rsidR="008B17BB" w:rsidRPr="00661B9C">
        <w:rPr>
          <w:rFonts w:ascii="David" w:hAnsi="David" w:cs="David" w:hint="cs"/>
          <w:sz w:val="24"/>
          <w:szCs w:val="24"/>
          <w:rtl/>
        </w:rPr>
        <w:t>ה</w:t>
      </w:r>
      <w:r w:rsidRPr="00661B9C">
        <w:rPr>
          <w:rFonts w:ascii="David" w:hAnsi="David" w:cs="David"/>
          <w:sz w:val="24"/>
          <w:szCs w:val="24"/>
          <w:rtl/>
        </w:rPr>
        <w:t xml:space="preserve">איש לקבל אישור בדיעבד לבחירתו החד-צדדית לחדול מתשלום החיוב החודשי. הגשת </w:t>
      </w:r>
      <w:r w:rsidR="00A739D0" w:rsidRPr="00661B9C">
        <w:rPr>
          <w:rFonts w:ascii="David" w:hAnsi="David" w:cs="David" w:hint="cs"/>
          <w:sz w:val="24"/>
          <w:szCs w:val="24"/>
          <w:rtl/>
        </w:rPr>
        <w:t>תביעתו</w:t>
      </w:r>
      <w:r w:rsidRPr="00661B9C">
        <w:rPr>
          <w:rFonts w:ascii="David" w:hAnsi="David" w:cs="David"/>
          <w:sz w:val="24"/>
          <w:szCs w:val="24"/>
          <w:rtl/>
        </w:rPr>
        <w:t xml:space="preserve"> </w:t>
      </w:r>
      <w:r w:rsidR="00A739D0" w:rsidRPr="00661B9C">
        <w:rPr>
          <w:rFonts w:ascii="David" w:hAnsi="David" w:cs="David" w:hint="cs"/>
          <w:sz w:val="24"/>
          <w:szCs w:val="24"/>
          <w:rtl/>
        </w:rPr>
        <w:t>היא</w:t>
      </w:r>
      <w:r w:rsidR="006F4D9E" w:rsidRPr="00661B9C">
        <w:rPr>
          <w:rFonts w:ascii="David" w:hAnsi="David" w:cs="David" w:hint="cs"/>
          <w:sz w:val="24"/>
          <w:szCs w:val="24"/>
          <w:rtl/>
        </w:rPr>
        <w:t xml:space="preserve"> </w:t>
      </w:r>
      <w:r w:rsidRPr="00661B9C">
        <w:rPr>
          <w:rFonts w:ascii="David" w:hAnsi="David" w:cs="David"/>
          <w:sz w:val="24"/>
          <w:szCs w:val="24"/>
          <w:rtl/>
        </w:rPr>
        <w:t>לדידה משום "טקטיקה נפסדת". התביעה נועדה עוד להשית הוצאות על האישה ולהטריד אותה. לשיטתה לא היה צורך בהגשת התביעה, שכן האיש אינו טוען שמגיעים לו כספים ממנה.</w:t>
      </w:r>
    </w:p>
    <w:p w14:paraId="72D0D421"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066E0D6" w14:textId="4230676D" w:rsidR="00E56D6C" w:rsidRPr="00661B9C" w:rsidRDefault="00E56D6C" w:rsidP="001361A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האישה שבה לישראל בשנת 2013. היא מתארת בתצהירה את מצבה הבריאותי הנוכחי כמתמודדת נפש. בחודש אוקטובר 2017 אושפזה בכפיה בבית החולים "</w:t>
      </w:r>
      <w:r w:rsidR="004177B1">
        <w:rPr>
          <w:rFonts w:ascii="David" w:hAnsi="David" w:cs="David" w:hint="cs"/>
          <w:sz w:val="24"/>
          <w:szCs w:val="24"/>
          <w:rtl/>
        </w:rPr>
        <w:t>[...]</w:t>
      </w:r>
      <w:r w:rsidRPr="00661B9C">
        <w:rPr>
          <w:rFonts w:ascii="David" w:hAnsi="David" w:cs="David"/>
          <w:sz w:val="24"/>
          <w:szCs w:val="24"/>
          <w:rtl/>
        </w:rPr>
        <w:t xml:space="preserve">" בעקבות התקף מאני ואובחנה כסובלת מהפרעה דו-קוטבית. בשנים האחרונות אושפזה מספר פעמים, חלקן בכפיה, והוכרה כנכה בשיעורים 50% - 100%. כיום </w:t>
      </w:r>
      <w:r w:rsidR="001361A9" w:rsidRPr="00661B9C">
        <w:rPr>
          <w:rFonts w:ascii="David" w:hAnsi="David" w:cs="David" w:hint="cs"/>
          <w:sz w:val="24"/>
          <w:szCs w:val="24"/>
          <w:rtl/>
        </w:rPr>
        <w:t>היא</w:t>
      </w:r>
      <w:r w:rsidRPr="00661B9C">
        <w:rPr>
          <w:rFonts w:ascii="David" w:hAnsi="David" w:cs="David"/>
          <w:sz w:val="24"/>
          <w:szCs w:val="24"/>
          <w:rtl/>
        </w:rPr>
        <w:t xml:space="preserve"> מוכרת כנכה בשיעור 50% לצמיתות.</w:t>
      </w:r>
    </w:p>
    <w:p w14:paraId="15CC4C7C"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99EE33F" w14:textId="7FAB811B" w:rsidR="00E56D6C" w:rsidRPr="00661B9C" w:rsidRDefault="008B17BB"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hint="cs"/>
          <w:sz w:val="24"/>
          <w:szCs w:val="24"/>
          <w:rtl/>
        </w:rPr>
        <w:t>האישה</w:t>
      </w:r>
      <w:r w:rsidR="00E56D6C" w:rsidRPr="00661B9C">
        <w:rPr>
          <w:rFonts w:ascii="David" w:hAnsi="David" w:cs="David"/>
          <w:sz w:val="24"/>
          <w:szCs w:val="24"/>
          <w:rtl/>
        </w:rPr>
        <w:t xml:space="preserve"> פסקה מלעבוד בעקבות מחלתה, ויכולתה לפרנס את עצמה מוגבלת. בעבר עבדה בתעסוקה שיקומית וזכתה לדמי שיקום בסך ממוצע של כ – 1,000 ₪ בחודש. כיום עובדת כמדריכה </w:t>
      </w:r>
      <w:r w:rsidR="004177B1">
        <w:rPr>
          <w:rFonts w:ascii="David" w:hAnsi="David" w:cs="David" w:hint="cs"/>
          <w:sz w:val="24"/>
          <w:szCs w:val="24"/>
          <w:rtl/>
        </w:rPr>
        <w:t>[...]</w:t>
      </w:r>
      <w:r w:rsidR="00E56D6C" w:rsidRPr="00661B9C">
        <w:rPr>
          <w:rFonts w:ascii="David" w:hAnsi="David" w:cs="David"/>
          <w:sz w:val="24"/>
          <w:szCs w:val="24"/>
          <w:rtl/>
        </w:rPr>
        <w:t xml:space="preserve"> עבור שכר מינימום לדבריה.</w:t>
      </w:r>
    </w:p>
    <w:p w14:paraId="3F80DC8D"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D99DFF1"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בחודש ינואר 2018, בעוד האישה מצויה במשבר פסיכיאטרי, הודיע לה האיש כי הוא מפסיק להעביר לידה את התשלום החודשי, והוא פסק באופן חד-צדדי מקיום ההסכם. </w:t>
      </w:r>
      <w:r w:rsidR="00A739D0" w:rsidRPr="00661B9C">
        <w:rPr>
          <w:rFonts w:ascii="David" w:hAnsi="David" w:cs="David" w:hint="cs"/>
          <w:sz w:val="24"/>
          <w:szCs w:val="24"/>
          <w:rtl/>
        </w:rPr>
        <w:t xml:space="preserve">באותה עת </w:t>
      </w:r>
      <w:r w:rsidRPr="00661B9C">
        <w:rPr>
          <w:rFonts w:ascii="David" w:hAnsi="David" w:cs="David"/>
          <w:sz w:val="24"/>
          <w:szCs w:val="24"/>
          <w:rtl/>
        </w:rPr>
        <w:t>סבלה מדיכאון חריף  ולא עמדו לה כוחותיה ליזום הליך משפטי.</w:t>
      </w:r>
    </w:p>
    <w:p w14:paraId="23310EC6"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C107CD3"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lastRenderedPageBreak/>
        <w:t>האישה מוסיפה שההסכם בין הצדדים מפורט ונערך על ידי הטובים מבין עורכי הדין, ושני הצדדים קבלו הסברים מקיפים על מצבם המשפטי. התשלומים החודשיים משקללים את הפרשי ההשתכרות בין הצדדים, לעבר ולהווה ונועדו ליצור איזון בחוסן הכלכלי בין הצדדים. הסכום החודשי הוא אף פרי ויתורים רבים שעשתה לשם הפשרה. הוא אינו נגזרת של ממד ההשתכרות. כמו כן, לידי האיש עברו כספים ונכסים רבים בהתאם להסכם, ואף הם אמורים להוות בטחון להמשך התשלום החודשי.</w:t>
      </w:r>
    </w:p>
    <w:p w14:paraId="0F917BA7"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B4176B4" w14:textId="77777777" w:rsidR="00E56D6C" w:rsidRPr="00661B9C" w:rsidRDefault="00E56D6C" w:rsidP="006F4D9E">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לטענת האישה, </w:t>
      </w:r>
      <w:r w:rsidR="006F4D9E" w:rsidRPr="00661B9C">
        <w:rPr>
          <w:rFonts w:ascii="David" w:hAnsi="David" w:cs="David" w:hint="cs"/>
          <w:sz w:val="24"/>
          <w:szCs w:val="24"/>
          <w:rtl/>
        </w:rPr>
        <w:t>הוראות</w:t>
      </w:r>
      <w:r w:rsidRPr="00661B9C">
        <w:rPr>
          <w:rFonts w:ascii="David" w:hAnsi="David" w:cs="David"/>
          <w:sz w:val="24"/>
          <w:szCs w:val="24"/>
          <w:rtl/>
        </w:rPr>
        <w:t xml:space="preserve"> ההסכם </w:t>
      </w:r>
      <w:r w:rsidR="006F4D9E" w:rsidRPr="00661B9C">
        <w:rPr>
          <w:rFonts w:ascii="David" w:hAnsi="David" w:cs="David" w:hint="cs"/>
          <w:sz w:val="24"/>
          <w:szCs w:val="24"/>
          <w:rtl/>
        </w:rPr>
        <w:t>דורשות</w:t>
      </w:r>
      <w:r w:rsidRPr="00661B9C">
        <w:rPr>
          <w:rFonts w:ascii="David" w:hAnsi="David" w:cs="David"/>
          <w:sz w:val="24"/>
          <w:szCs w:val="24"/>
          <w:rtl/>
        </w:rPr>
        <w:t xml:space="preserve"> שינוי נסיבות באופן ש"</w:t>
      </w:r>
      <w:r w:rsidRPr="00661B9C">
        <w:rPr>
          <w:rFonts w:ascii="David" w:hAnsi="David" w:cs="David"/>
          <w:b/>
          <w:bCs/>
          <w:sz w:val="24"/>
          <w:szCs w:val="24"/>
          <w:rtl/>
        </w:rPr>
        <w:t>הכנסתו החודשית פחתה בצורה משמעותית</w:t>
      </w:r>
      <w:r w:rsidRPr="00661B9C">
        <w:rPr>
          <w:rFonts w:ascii="David" w:hAnsi="David" w:cs="David"/>
          <w:sz w:val="24"/>
          <w:szCs w:val="24"/>
          <w:rtl/>
        </w:rPr>
        <w:t xml:space="preserve">" </w:t>
      </w:r>
      <w:r w:rsidRPr="00661B9C">
        <w:rPr>
          <w:rFonts w:ascii="David" w:hAnsi="David" w:cs="David"/>
          <w:b/>
          <w:bCs/>
          <w:sz w:val="24"/>
          <w:szCs w:val="24"/>
          <w:rtl/>
        </w:rPr>
        <w:t>ונוכח שינוי נסיבות מהותי</w:t>
      </w:r>
      <w:r w:rsidRPr="00661B9C">
        <w:rPr>
          <w:rFonts w:ascii="David" w:hAnsi="David" w:cs="David"/>
          <w:sz w:val="24"/>
          <w:szCs w:val="24"/>
          <w:rtl/>
        </w:rPr>
        <w:t xml:space="preserve">. ביחס לשינוי </w:t>
      </w:r>
      <w:r w:rsidR="006F4D9E" w:rsidRPr="00661B9C">
        <w:rPr>
          <w:rFonts w:ascii="David" w:hAnsi="David" w:cs="David" w:hint="cs"/>
          <w:sz w:val="24"/>
          <w:szCs w:val="24"/>
          <w:rtl/>
        </w:rPr>
        <w:t>בשיעור ההכנסה</w:t>
      </w:r>
      <w:r w:rsidRPr="00661B9C">
        <w:rPr>
          <w:rFonts w:ascii="David" w:hAnsi="David" w:cs="David"/>
          <w:sz w:val="24"/>
          <w:szCs w:val="24"/>
          <w:rtl/>
        </w:rPr>
        <w:t>, תנאי ה</w:t>
      </w:r>
      <w:r w:rsidR="006F4D9E" w:rsidRPr="00661B9C">
        <w:rPr>
          <w:rFonts w:ascii="David" w:hAnsi="David" w:cs="David"/>
          <w:sz w:val="24"/>
          <w:szCs w:val="24"/>
          <w:rtl/>
        </w:rPr>
        <w:t>הסכם דווקניים אף יותר לדבריה, ו</w:t>
      </w:r>
      <w:r w:rsidRPr="00661B9C">
        <w:rPr>
          <w:rFonts w:ascii="David" w:hAnsi="David" w:cs="David"/>
          <w:sz w:val="24"/>
          <w:szCs w:val="24"/>
          <w:rtl/>
        </w:rPr>
        <w:t>דרי</w:t>
      </w:r>
      <w:r w:rsidR="006F4D9E" w:rsidRPr="00661B9C">
        <w:rPr>
          <w:rFonts w:ascii="David" w:hAnsi="David" w:cs="David" w:hint="cs"/>
          <w:sz w:val="24"/>
          <w:szCs w:val="24"/>
          <w:rtl/>
        </w:rPr>
        <w:t>שת ההסכם</w:t>
      </w:r>
      <w:r w:rsidRPr="00661B9C">
        <w:rPr>
          <w:rFonts w:ascii="David" w:hAnsi="David" w:cs="David"/>
          <w:sz w:val="24"/>
          <w:szCs w:val="24"/>
          <w:rtl/>
        </w:rPr>
        <w:t xml:space="preserve"> היא לשינוי "</w:t>
      </w:r>
      <w:r w:rsidRPr="00661B9C">
        <w:rPr>
          <w:rFonts w:ascii="David" w:hAnsi="David" w:cs="David"/>
          <w:b/>
          <w:bCs/>
          <w:sz w:val="24"/>
          <w:szCs w:val="24"/>
          <w:rtl/>
        </w:rPr>
        <w:t>דרסטי</w:t>
      </w:r>
      <w:r w:rsidRPr="00661B9C">
        <w:rPr>
          <w:rFonts w:ascii="David" w:hAnsi="David" w:cs="David"/>
          <w:sz w:val="24"/>
          <w:szCs w:val="24"/>
          <w:rtl/>
        </w:rPr>
        <w:t>" בהכנסה. הדבר מלמד שהצדדים צפו אפשרות של ירידה בהכנסה, וביקשו לחדד שרק שינוי דרסטי יביא להפחתת המזונות, או לדבריה רק "</w:t>
      </w:r>
      <w:r w:rsidRPr="00661B9C">
        <w:rPr>
          <w:rFonts w:ascii="David" w:hAnsi="David" w:cs="David"/>
          <w:b/>
          <w:bCs/>
          <w:sz w:val="24"/>
          <w:szCs w:val="24"/>
          <w:rtl/>
        </w:rPr>
        <w:t>במקרה קיצון ממש</w:t>
      </w:r>
      <w:r w:rsidRPr="00661B9C">
        <w:rPr>
          <w:rFonts w:ascii="David" w:hAnsi="David" w:cs="David"/>
          <w:sz w:val="24"/>
          <w:szCs w:val="24"/>
          <w:rtl/>
        </w:rPr>
        <w:t>". לטענת ה</w:t>
      </w:r>
      <w:r w:rsidR="006F4D9E" w:rsidRPr="00661B9C">
        <w:rPr>
          <w:rFonts w:ascii="David" w:hAnsi="David" w:cs="David" w:hint="cs"/>
          <w:sz w:val="24"/>
          <w:szCs w:val="24"/>
          <w:rtl/>
        </w:rPr>
        <w:t>אישה</w:t>
      </w:r>
      <w:r w:rsidRPr="00661B9C">
        <w:rPr>
          <w:rFonts w:ascii="David" w:hAnsi="David" w:cs="David"/>
          <w:sz w:val="24"/>
          <w:szCs w:val="24"/>
          <w:rtl/>
        </w:rPr>
        <w:t>, עיון בטענות ה</w:t>
      </w:r>
      <w:r w:rsidR="006F4D9E" w:rsidRPr="00661B9C">
        <w:rPr>
          <w:rFonts w:ascii="David" w:hAnsi="David" w:cs="David" w:hint="cs"/>
          <w:sz w:val="24"/>
          <w:szCs w:val="24"/>
          <w:rtl/>
        </w:rPr>
        <w:t>איש</w:t>
      </w:r>
      <w:r w:rsidRPr="00661B9C">
        <w:rPr>
          <w:rFonts w:ascii="David" w:hAnsi="David" w:cs="David"/>
          <w:sz w:val="24"/>
          <w:szCs w:val="24"/>
          <w:rtl/>
        </w:rPr>
        <w:t xml:space="preserve"> והנתונים שהציג אינו מצביע על שינוי דרסטי </w:t>
      </w:r>
      <w:r w:rsidR="006F4D9E" w:rsidRPr="00661B9C">
        <w:rPr>
          <w:rFonts w:ascii="David" w:hAnsi="David" w:cs="David" w:hint="cs"/>
          <w:sz w:val="24"/>
          <w:szCs w:val="24"/>
          <w:rtl/>
        </w:rPr>
        <w:t xml:space="preserve">אליו כיוונו </w:t>
      </w:r>
      <w:r w:rsidRPr="00661B9C">
        <w:rPr>
          <w:rFonts w:ascii="David" w:hAnsi="David" w:cs="David"/>
          <w:sz w:val="24"/>
          <w:szCs w:val="24"/>
          <w:rtl/>
        </w:rPr>
        <w:t>הצדדים</w:t>
      </w:r>
      <w:r w:rsidR="006F4D9E" w:rsidRPr="00661B9C">
        <w:rPr>
          <w:rFonts w:ascii="David" w:hAnsi="David" w:cs="David" w:hint="cs"/>
          <w:sz w:val="24"/>
          <w:szCs w:val="24"/>
          <w:rtl/>
        </w:rPr>
        <w:t xml:space="preserve"> בהסכם</w:t>
      </w:r>
      <w:r w:rsidRPr="00661B9C">
        <w:rPr>
          <w:rFonts w:ascii="David" w:hAnsi="David" w:cs="David"/>
          <w:sz w:val="24"/>
          <w:szCs w:val="24"/>
          <w:rtl/>
        </w:rPr>
        <w:t xml:space="preserve">. </w:t>
      </w:r>
    </w:p>
    <w:p w14:paraId="7973CAB4"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A344A22" w14:textId="77777777" w:rsidR="00E56D6C" w:rsidRPr="00661B9C" w:rsidRDefault="00E56D6C" w:rsidP="008B17BB">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האישה מוסיפה עוד ששינוי הנסיבות בהסכם התייחס ל"</w:t>
      </w:r>
      <w:r w:rsidRPr="00661B9C">
        <w:rPr>
          <w:rFonts w:ascii="David" w:hAnsi="David" w:cs="David"/>
          <w:b/>
          <w:bCs/>
          <w:sz w:val="24"/>
          <w:szCs w:val="24"/>
          <w:rtl/>
        </w:rPr>
        <w:t>כושר השתכרות</w:t>
      </w:r>
      <w:r w:rsidRPr="00661B9C">
        <w:rPr>
          <w:rFonts w:ascii="David" w:hAnsi="David" w:cs="David"/>
          <w:sz w:val="24"/>
          <w:szCs w:val="24"/>
          <w:rtl/>
        </w:rPr>
        <w:t xml:space="preserve">", בעוד כושר ההשתכרות של </w:t>
      </w:r>
      <w:r w:rsidR="00915176" w:rsidRPr="00661B9C">
        <w:rPr>
          <w:rFonts w:ascii="David" w:hAnsi="David" w:cs="David" w:hint="cs"/>
          <w:sz w:val="24"/>
          <w:szCs w:val="24"/>
          <w:rtl/>
        </w:rPr>
        <w:t>האיש</w:t>
      </w:r>
      <w:r w:rsidRPr="00661B9C">
        <w:rPr>
          <w:rFonts w:ascii="David" w:hAnsi="David" w:cs="David"/>
          <w:sz w:val="24"/>
          <w:szCs w:val="24"/>
          <w:rtl/>
        </w:rPr>
        <w:t xml:space="preserve"> לא נפגע כלל. ההיפך הוא הנכון. לדבריה </w:t>
      </w:r>
      <w:r w:rsidR="00915176" w:rsidRPr="00661B9C">
        <w:rPr>
          <w:rFonts w:ascii="David" w:hAnsi="David" w:cs="David" w:hint="cs"/>
          <w:sz w:val="24"/>
          <w:szCs w:val="24"/>
          <w:rtl/>
        </w:rPr>
        <w:t>האיש</w:t>
      </w:r>
      <w:r w:rsidRPr="00661B9C">
        <w:rPr>
          <w:rFonts w:ascii="David" w:hAnsi="David" w:cs="David"/>
          <w:sz w:val="24"/>
          <w:szCs w:val="24"/>
          <w:rtl/>
        </w:rPr>
        <w:t xml:space="preserve"> התקדם במישור המקצועי, בעוד כושר ההשתכרות שלה התאיין לחלוטין בעקבות מחלתה, שקטעה את מטה לחמה. כיום משתכרת </w:t>
      </w:r>
      <w:r w:rsidR="00915176" w:rsidRPr="00661B9C">
        <w:rPr>
          <w:rFonts w:ascii="David" w:hAnsi="David" w:cs="David" w:hint="cs"/>
          <w:sz w:val="24"/>
          <w:szCs w:val="24"/>
          <w:rtl/>
        </w:rPr>
        <w:t>האישה</w:t>
      </w:r>
      <w:r w:rsidRPr="00661B9C">
        <w:rPr>
          <w:rFonts w:ascii="David" w:hAnsi="David" w:cs="David"/>
          <w:sz w:val="24"/>
          <w:szCs w:val="24"/>
          <w:rtl/>
        </w:rPr>
        <w:t xml:space="preserve"> כ – 3,400 ₪ ממשרה מוגנת המיועדת לאנשים במצבה. </w:t>
      </w:r>
      <w:r w:rsidR="00915176" w:rsidRPr="00661B9C">
        <w:rPr>
          <w:rFonts w:ascii="David" w:hAnsi="David" w:cs="David" w:hint="cs"/>
          <w:sz w:val="24"/>
          <w:szCs w:val="24"/>
          <w:rtl/>
        </w:rPr>
        <w:t>האישה</w:t>
      </w:r>
      <w:r w:rsidRPr="00661B9C">
        <w:rPr>
          <w:rFonts w:ascii="David" w:hAnsi="David" w:cs="David"/>
          <w:sz w:val="24"/>
          <w:szCs w:val="24"/>
          <w:rtl/>
        </w:rPr>
        <w:t xml:space="preserve"> מוסיפה כי </w:t>
      </w:r>
      <w:r w:rsidR="00915176" w:rsidRPr="00661B9C">
        <w:rPr>
          <w:rFonts w:ascii="David" w:hAnsi="David" w:cs="David" w:hint="cs"/>
          <w:sz w:val="24"/>
          <w:szCs w:val="24"/>
          <w:rtl/>
        </w:rPr>
        <w:t>האיש</w:t>
      </w:r>
      <w:r w:rsidRPr="00661B9C">
        <w:rPr>
          <w:rFonts w:ascii="David" w:hAnsi="David" w:cs="David"/>
          <w:sz w:val="24"/>
          <w:szCs w:val="24"/>
          <w:rtl/>
        </w:rPr>
        <w:t xml:space="preserve"> הוא ששולט בהיקף השתכרותו; הוא שבחר להעתיק את מגוריו לישראל, ואיש אינו מונע ממנו להגדיל את הכנסתו – בין אם בעבודה בחו"ל או בפרקטיקה פרטית. בחירותיו שלו אינן מקנות לאיש פטור מחובותיו.</w:t>
      </w:r>
    </w:p>
    <w:p w14:paraId="730CE62C"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0E70E6F" w14:textId="77777777" w:rsidR="00E56D6C" w:rsidRPr="00661B9C" w:rsidRDefault="00915176" w:rsidP="001361A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hint="cs"/>
          <w:sz w:val="24"/>
          <w:szCs w:val="24"/>
          <w:rtl/>
        </w:rPr>
        <w:lastRenderedPageBreak/>
        <w:t>האישה</w:t>
      </w:r>
      <w:r w:rsidR="00E56D6C" w:rsidRPr="00661B9C">
        <w:rPr>
          <w:rFonts w:ascii="David" w:hAnsi="David" w:cs="David"/>
          <w:sz w:val="24"/>
          <w:szCs w:val="24"/>
          <w:rtl/>
        </w:rPr>
        <w:t xml:space="preserve"> מעמידה את סכום חובו של האיש כלפיה, לאחר תום </w:t>
      </w:r>
      <w:r w:rsidRPr="00661B9C">
        <w:rPr>
          <w:rFonts w:ascii="David" w:hAnsi="David" w:cs="David" w:hint="cs"/>
          <w:sz w:val="24"/>
          <w:szCs w:val="24"/>
          <w:rtl/>
        </w:rPr>
        <w:t xml:space="preserve">תקופת </w:t>
      </w:r>
      <w:r w:rsidR="00E56D6C" w:rsidRPr="00661B9C">
        <w:rPr>
          <w:rFonts w:ascii="David" w:hAnsi="David" w:cs="David"/>
          <w:sz w:val="24"/>
          <w:szCs w:val="24"/>
          <w:rtl/>
        </w:rPr>
        <w:t xml:space="preserve">החיוב בחודש 12/2023 (בתאם להוראות ההסכם), על סך של כ- 1,900,000 </w:t>
      </w:r>
      <w:r w:rsidR="00661B9C">
        <w:rPr>
          <w:rFonts w:ascii="David" w:hAnsi="David" w:cs="David" w:hint="cs"/>
          <w:sz w:val="24"/>
          <w:szCs w:val="24"/>
          <w:rtl/>
        </w:rPr>
        <w:t xml:space="preserve">₪ </w:t>
      </w:r>
      <w:r w:rsidR="001361A9" w:rsidRPr="00661B9C">
        <w:rPr>
          <w:rFonts w:ascii="David" w:hAnsi="David" w:cs="David"/>
          <w:sz w:val="24"/>
          <w:szCs w:val="24"/>
          <w:rtl/>
        </w:rPr>
        <w:t>על בסיס טבלת שערי מטבע חודשיים</w:t>
      </w:r>
      <w:r w:rsidR="001361A9" w:rsidRPr="00661B9C">
        <w:rPr>
          <w:rFonts w:ascii="David" w:hAnsi="David" w:cs="David" w:hint="cs"/>
          <w:sz w:val="24"/>
          <w:szCs w:val="24"/>
          <w:rtl/>
        </w:rPr>
        <w:t xml:space="preserve">. הסכום אינו כולל הפרשי </w:t>
      </w:r>
      <w:r w:rsidR="00E56D6C" w:rsidRPr="00661B9C">
        <w:rPr>
          <w:rFonts w:ascii="David" w:hAnsi="David" w:cs="David"/>
          <w:sz w:val="24"/>
          <w:szCs w:val="24"/>
          <w:rtl/>
        </w:rPr>
        <w:t xml:space="preserve">הצמדה וריבית, </w:t>
      </w:r>
      <w:r w:rsidR="001361A9" w:rsidRPr="00661B9C">
        <w:rPr>
          <w:rFonts w:ascii="David" w:hAnsi="David" w:cs="David" w:hint="cs"/>
          <w:sz w:val="24"/>
          <w:szCs w:val="24"/>
          <w:rtl/>
        </w:rPr>
        <w:t>אותם עותרת להוסיף לסכום הקרן.</w:t>
      </w:r>
    </w:p>
    <w:p w14:paraId="4B219A41"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32798F6"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במישור המשפטי האישה מוסיפה כי טענות האיש הן בבחינת "הודאה והדחה" ביחס לטענותיה. לטענתה האיש מודה שפסק לשלם את התשלום החודשי מתוקף ההסכם, אך עותר לקבוע כי עשה כן בהתאם להוראות ההסכם. האיש אינו חולק על התשתית העובדתית שהעמידה האישה בתביעתה. לפיכך עבר נטל הראיה אל כתפי האיש.</w:t>
      </w:r>
    </w:p>
    <w:p w14:paraId="0123FE0C" w14:textId="77777777" w:rsidR="00E56D6C" w:rsidRPr="00661B9C" w:rsidRDefault="00E56D6C" w:rsidP="00E56D6C">
      <w:pPr>
        <w:spacing w:line="360" w:lineRule="auto"/>
        <w:jc w:val="both"/>
        <w:rPr>
          <w:rFonts w:ascii="David" w:hAnsi="David"/>
          <w:rtl/>
        </w:rPr>
      </w:pPr>
    </w:p>
    <w:p w14:paraId="5CD5BC51" w14:textId="77777777" w:rsidR="00E56D6C" w:rsidRPr="00661B9C" w:rsidRDefault="00E56D6C" w:rsidP="00EC18D7">
      <w:pPr>
        <w:pStyle w:val="ad"/>
        <w:spacing w:line="360" w:lineRule="auto"/>
        <w:ind w:left="-426"/>
        <w:jc w:val="both"/>
        <w:rPr>
          <w:rFonts w:ascii="David" w:hAnsi="David" w:cs="David"/>
          <w:b/>
          <w:bCs/>
          <w:sz w:val="26"/>
          <w:szCs w:val="26"/>
          <w:u w:val="single"/>
          <w:rtl/>
        </w:rPr>
      </w:pPr>
      <w:r w:rsidRPr="00661B9C">
        <w:rPr>
          <w:rFonts w:ascii="David" w:hAnsi="David" w:cs="David"/>
          <w:b/>
          <w:bCs/>
          <w:sz w:val="26"/>
          <w:szCs w:val="26"/>
          <w:u w:val="single"/>
          <w:rtl/>
        </w:rPr>
        <w:t>דיון והכרעה</w:t>
      </w:r>
    </w:p>
    <w:p w14:paraId="0EA664D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0776340" w14:textId="77777777" w:rsidR="00E56D6C" w:rsidRPr="00661B9C" w:rsidRDefault="00E56D6C" w:rsidP="00EC18D7">
      <w:pPr>
        <w:pStyle w:val="ad"/>
        <w:spacing w:line="360" w:lineRule="auto"/>
        <w:ind w:left="-142"/>
        <w:jc w:val="both"/>
        <w:rPr>
          <w:rFonts w:ascii="David" w:hAnsi="David" w:cs="David"/>
          <w:b/>
          <w:bCs/>
          <w:sz w:val="24"/>
          <w:szCs w:val="24"/>
          <w:u w:val="single"/>
          <w:rtl/>
        </w:rPr>
      </w:pPr>
      <w:r w:rsidRPr="00661B9C">
        <w:rPr>
          <w:rFonts w:ascii="David" w:hAnsi="David" w:cs="David"/>
          <w:b/>
          <w:bCs/>
          <w:sz w:val="24"/>
          <w:szCs w:val="24"/>
          <w:u w:val="single"/>
          <w:rtl/>
        </w:rPr>
        <w:t>קביעות מקדמיות</w:t>
      </w:r>
    </w:p>
    <w:p w14:paraId="1F274B3E" w14:textId="77777777" w:rsidR="00E56D6C" w:rsidRPr="00661B9C" w:rsidRDefault="00E56D6C" w:rsidP="00E56D6C">
      <w:pPr>
        <w:spacing w:line="360" w:lineRule="auto"/>
        <w:jc w:val="both"/>
        <w:rPr>
          <w:rFonts w:ascii="David" w:hAnsi="David"/>
          <w:rtl/>
        </w:rPr>
      </w:pPr>
    </w:p>
    <w:p w14:paraId="417E5DD1" w14:textId="77777777" w:rsidR="00E56D6C" w:rsidRPr="00661B9C" w:rsidRDefault="00E56D6C" w:rsidP="00A739D0">
      <w:pPr>
        <w:pStyle w:val="ad"/>
        <w:numPr>
          <w:ilvl w:val="0"/>
          <w:numId w:val="6"/>
        </w:numPr>
        <w:spacing w:line="360" w:lineRule="auto"/>
        <w:ind w:left="-142" w:hanging="567"/>
        <w:jc w:val="both"/>
        <w:rPr>
          <w:rFonts w:ascii="David" w:hAnsi="David" w:cs="David"/>
          <w:sz w:val="24"/>
          <w:szCs w:val="24"/>
          <w:u w:val="single"/>
          <w:rtl/>
        </w:rPr>
      </w:pPr>
      <w:r w:rsidRPr="00661B9C">
        <w:rPr>
          <w:rFonts w:ascii="David" w:hAnsi="David" w:cs="David"/>
          <w:sz w:val="24"/>
          <w:szCs w:val="24"/>
          <w:u w:val="single"/>
          <w:rtl/>
        </w:rPr>
        <w:t>מהות התביעה</w:t>
      </w:r>
      <w:r w:rsidR="00EC18D7" w:rsidRPr="00661B9C">
        <w:rPr>
          <w:rFonts w:ascii="David" w:hAnsi="David" w:cs="David" w:hint="cs"/>
          <w:sz w:val="24"/>
          <w:szCs w:val="24"/>
          <w:rtl/>
        </w:rPr>
        <w:t xml:space="preserve"> - </w:t>
      </w:r>
      <w:r w:rsidRPr="00661B9C">
        <w:rPr>
          <w:rFonts w:ascii="David" w:hAnsi="David" w:cs="David"/>
          <w:sz w:val="24"/>
          <w:szCs w:val="24"/>
          <w:rtl/>
        </w:rPr>
        <w:t>יש להישמר מטשטוש גבולות הגזרה המש</w:t>
      </w:r>
      <w:r w:rsidR="00915176" w:rsidRPr="00661B9C">
        <w:rPr>
          <w:rFonts w:ascii="David" w:hAnsi="David" w:cs="David"/>
          <w:sz w:val="24"/>
          <w:szCs w:val="24"/>
          <w:rtl/>
        </w:rPr>
        <w:t>פטית בה אנו מצויים: תביעה לסעד</w:t>
      </w:r>
      <w:r w:rsidRPr="00661B9C">
        <w:rPr>
          <w:rFonts w:ascii="David" w:hAnsi="David" w:cs="David"/>
          <w:sz w:val="24"/>
          <w:szCs w:val="24"/>
          <w:rtl/>
        </w:rPr>
        <w:t xml:space="preserve"> </w:t>
      </w:r>
      <w:r w:rsidR="00915176" w:rsidRPr="00661B9C">
        <w:rPr>
          <w:rFonts w:ascii="David" w:hAnsi="David" w:cs="David" w:hint="cs"/>
          <w:sz w:val="24"/>
          <w:szCs w:val="24"/>
          <w:rtl/>
        </w:rPr>
        <w:t xml:space="preserve">כספי </w:t>
      </w:r>
      <w:r w:rsidRPr="00661B9C">
        <w:rPr>
          <w:rFonts w:ascii="David" w:hAnsi="David" w:cs="David"/>
          <w:sz w:val="24"/>
          <w:szCs w:val="24"/>
          <w:rtl/>
        </w:rPr>
        <w:t>מתוקף הסכם</w:t>
      </w:r>
      <w:r w:rsidR="00AA17FB" w:rsidRPr="00661B9C">
        <w:rPr>
          <w:rFonts w:ascii="David" w:hAnsi="David" w:cs="David" w:hint="cs"/>
          <w:sz w:val="24"/>
          <w:szCs w:val="24"/>
          <w:rtl/>
        </w:rPr>
        <w:t>, ומנגד תביעה לאכיפת הוראה מההסכם</w:t>
      </w:r>
      <w:r w:rsidRPr="00661B9C">
        <w:rPr>
          <w:rFonts w:ascii="David" w:hAnsi="David" w:cs="David"/>
          <w:sz w:val="24"/>
          <w:szCs w:val="24"/>
          <w:rtl/>
        </w:rPr>
        <w:t xml:space="preserve">. </w:t>
      </w:r>
      <w:r w:rsidR="00915176" w:rsidRPr="00661B9C">
        <w:rPr>
          <w:rFonts w:ascii="David" w:hAnsi="David" w:cs="David" w:hint="cs"/>
          <w:sz w:val="24"/>
          <w:szCs w:val="24"/>
          <w:rtl/>
        </w:rPr>
        <w:t xml:space="preserve">ההליך שבפניי </w:t>
      </w:r>
      <w:r w:rsidRPr="00661B9C">
        <w:rPr>
          <w:rFonts w:ascii="David" w:hAnsi="David" w:cs="David"/>
          <w:b/>
          <w:bCs/>
          <w:sz w:val="24"/>
          <w:szCs w:val="24"/>
          <w:u w:val="single"/>
          <w:rtl/>
        </w:rPr>
        <w:t>אינו</w:t>
      </w:r>
      <w:r w:rsidRPr="00661B9C">
        <w:rPr>
          <w:rFonts w:ascii="David" w:hAnsi="David" w:cs="David"/>
          <w:sz w:val="24"/>
          <w:szCs w:val="24"/>
          <w:rtl/>
        </w:rPr>
        <w:t xml:space="preserve"> </w:t>
      </w:r>
      <w:r w:rsidR="00915176" w:rsidRPr="00661B9C">
        <w:rPr>
          <w:rFonts w:ascii="David" w:hAnsi="David" w:cs="David" w:hint="cs"/>
          <w:sz w:val="24"/>
          <w:szCs w:val="24"/>
          <w:rtl/>
        </w:rPr>
        <w:t>תביעה ל</w:t>
      </w:r>
      <w:r w:rsidRPr="00661B9C">
        <w:rPr>
          <w:rFonts w:ascii="David" w:hAnsi="David" w:cs="David"/>
          <w:sz w:val="24"/>
          <w:szCs w:val="24"/>
          <w:rtl/>
        </w:rPr>
        <w:t xml:space="preserve">הפחתת מזונות. אמנם חלק מטענות הצדדים יכולות להיות רלוונטיות בשולי הדברים גם לתביעה לשינוי מזונות, אך ענייננו אינו בשינוי נסיבות מהותי כפי שהדין הכיר בו כעמוד השדרה של התובענה לשינוי מזונות. ענייננו בשאלה, האם שינוי הנסיבות לו טוען האיש, הוא שינוי הנסיבות בו עוסק </w:t>
      </w:r>
      <w:r w:rsidRPr="00661B9C">
        <w:rPr>
          <w:rFonts w:ascii="David" w:hAnsi="David" w:cs="David"/>
          <w:sz w:val="24"/>
          <w:szCs w:val="24"/>
          <w:u w:val="single"/>
          <w:rtl/>
        </w:rPr>
        <w:t>ההסכם</w:t>
      </w:r>
      <w:r w:rsidRPr="00661B9C">
        <w:rPr>
          <w:rFonts w:ascii="David" w:hAnsi="David" w:cs="David"/>
          <w:sz w:val="24"/>
          <w:szCs w:val="24"/>
          <w:rtl/>
        </w:rPr>
        <w:t xml:space="preserve">, שאותו ראו הצדדים לנגד עיניהם במועד כריתת ההסכם, והאם הוא מתיישב עם לשונו של ההסכם. הצדדים הם שהסדירו בהסכם את הפרמטרים לפיהם יבחן אותו שינוי נסיבות בו עוסק ההסכם, לרבות נישואים שניים, </w:t>
      </w:r>
      <w:r w:rsidRPr="00661B9C">
        <w:rPr>
          <w:rFonts w:ascii="David" w:hAnsi="David" w:cs="David"/>
          <w:sz w:val="24"/>
          <w:szCs w:val="24"/>
          <w:rtl/>
        </w:rPr>
        <w:lastRenderedPageBreak/>
        <w:t xml:space="preserve">ירידה בכושר ההשתכרות, היותו של השינוי צפוי וכיוצ"ב פרמטרים, אשר בתביעה לשינוי מזונות הם דרושי הוכחה וקיומם </w:t>
      </w:r>
      <w:r w:rsidR="008B17BB" w:rsidRPr="00661B9C">
        <w:rPr>
          <w:rFonts w:ascii="David" w:hAnsi="David" w:cs="David" w:hint="cs"/>
          <w:sz w:val="24"/>
          <w:szCs w:val="24"/>
          <w:rtl/>
        </w:rPr>
        <w:t xml:space="preserve">כגורם לשינוי </w:t>
      </w:r>
      <w:r w:rsidRPr="00661B9C">
        <w:rPr>
          <w:rFonts w:ascii="David" w:hAnsi="David" w:cs="David"/>
          <w:sz w:val="24"/>
          <w:szCs w:val="24"/>
          <w:rtl/>
        </w:rPr>
        <w:t>נתון לשיקול דעתו של בית המשפט.</w:t>
      </w:r>
    </w:p>
    <w:p w14:paraId="27E20207" w14:textId="77777777" w:rsidR="00E56D6C" w:rsidRPr="00661B9C" w:rsidRDefault="00E56D6C" w:rsidP="00E56D6C">
      <w:pPr>
        <w:spacing w:line="360" w:lineRule="auto"/>
        <w:jc w:val="both"/>
        <w:rPr>
          <w:rFonts w:ascii="David" w:hAnsi="David"/>
          <w:rtl/>
        </w:rPr>
      </w:pPr>
    </w:p>
    <w:p w14:paraId="24749DFC" w14:textId="77777777" w:rsidR="00E56D6C" w:rsidRPr="00661B9C" w:rsidRDefault="00E56D6C" w:rsidP="00EC18D7">
      <w:pPr>
        <w:pStyle w:val="ad"/>
        <w:numPr>
          <w:ilvl w:val="0"/>
          <w:numId w:val="6"/>
        </w:numPr>
        <w:spacing w:line="360" w:lineRule="auto"/>
        <w:ind w:left="-142" w:hanging="567"/>
        <w:jc w:val="both"/>
        <w:rPr>
          <w:rFonts w:ascii="David" w:hAnsi="David" w:cs="David"/>
          <w:sz w:val="24"/>
          <w:szCs w:val="24"/>
          <w:u w:val="single"/>
          <w:rtl/>
        </w:rPr>
      </w:pPr>
      <w:r w:rsidRPr="00661B9C">
        <w:rPr>
          <w:rFonts w:ascii="David" w:hAnsi="David" w:cs="David"/>
          <w:sz w:val="24"/>
          <w:szCs w:val="24"/>
          <w:u w:val="single"/>
          <w:rtl/>
        </w:rPr>
        <w:t>תוקפו של ההסכם והדין החל</w:t>
      </w:r>
      <w:r w:rsidR="00EC18D7" w:rsidRPr="00661B9C">
        <w:rPr>
          <w:rFonts w:ascii="David" w:hAnsi="David" w:cs="David" w:hint="cs"/>
          <w:sz w:val="24"/>
          <w:szCs w:val="24"/>
          <w:u w:val="single"/>
          <w:rtl/>
        </w:rPr>
        <w:t xml:space="preserve"> עליו</w:t>
      </w:r>
      <w:r w:rsidR="00EC18D7" w:rsidRPr="00661B9C">
        <w:rPr>
          <w:rFonts w:ascii="David" w:hAnsi="David" w:cs="David" w:hint="cs"/>
          <w:sz w:val="24"/>
          <w:szCs w:val="24"/>
          <w:rtl/>
        </w:rPr>
        <w:t xml:space="preserve"> - </w:t>
      </w:r>
      <w:r w:rsidRPr="00661B9C">
        <w:rPr>
          <w:rFonts w:ascii="David" w:hAnsi="David" w:cs="David"/>
          <w:sz w:val="24"/>
          <w:szCs w:val="24"/>
          <w:rtl/>
        </w:rPr>
        <w:t>על רקע טענות הצדדים בתחילתו של ההליך יש מקום לציין שהצדדים אינם חולקים על תוקפו של ההסכם בכלל, ובישראל בפרט. אחדד שההסכם בענייננו אינו פסק דין והוא לא "אושר" על ידי ערכאה שיפוטית. מטענות הצדדים עולה כי הדין המקומי במקום עריכת ההסכם אינו דורש את אישורו על ידי  ערכאה שיפוטית לשם תוקפו.</w:t>
      </w:r>
    </w:p>
    <w:p w14:paraId="28DDA56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A1F9751" w14:textId="77777777" w:rsidR="00E56D6C" w:rsidRPr="00661B9C" w:rsidRDefault="00E56D6C" w:rsidP="008B17BB">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שנית, מי מהצדדים לא העלה טענה לבטלות ההסכם, או חלקו, מפאת פגמים שנפלו בכריתתו; </w:t>
      </w:r>
      <w:r w:rsidR="00CB5D6E" w:rsidRPr="00661B9C">
        <w:rPr>
          <w:rFonts w:ascii="David" w:hAnsi="David" w:cs="David" w:hint="cs"/>
          <w:sz w:val="24"/>
          <w:szCs w:val="24"/>
          <w:rtl/>
        </w:rPr>
        <w:t xml:space="preserve">על </w:t>
      </w:r>
      <w:r w:rsidRPr="00661B9C">
        <w:rPr>
          <w:rFonts w:ascii="David" w:hAnsi="David" w:cs="David"/>
          <w:sz w:val="24"/>
          <w:szCs w:val="24"/>
          <w:rtl/>
        </w:rPr>
        <w:t xml:space="preserve">כי נפל רבב בהבנתו של מי מהצדדים את ההסכם או כי ההסכם הוא פרי כפיה או עושק או שלילת הרצון החופשי של </w:t>
      </w:r>
      <w:r w:rsidR="00CB5D6E" w:rsidRPr="00661B9C">
        <w:rPr>
          <w:rFonts w:ascii="David" w:hAnsi="David" w:cs="David" w:hint="cs"/>
          <w:sz w:val="24"/>
          <w:szCs w:val="24"/>
          <w:rtl/>
        </w:rPr>
        <w:t xml:space="preserve">מי </w:t>
      </w:r>
      <w:r w:rsidR="008B17BB" w:rsidRPr="00661B9C">
        <w:rPr>
          <w:rFonts w:ascii="David" w:hAnsi="David" w:cs="David" w:hint="cs"/>
          <w:sz w:val="24"/>
          <w:szCs w:val="24"/>
          <w:rtl/>
        </w:rPr>
        <w:t>מהם</w:t>
      </w:r>
      <w:r w:rsidRPr="00661B9C">
        <w:rPr>
          <w:rFonts w:ascii="David" w:hAnsi="David" w:cs="David"/>
          <w:sz w:val="24"/>
          <w:szCs w:val="24"/>
          <w:rtl/>
        </w:rPr>
        <w:t>.</w:t>
      </w:r>
    </w:p>
    <w:p w14:paraId="08FCE70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937C0E5" w14:textId="512561CD" w:rsidR="002F6514" w:rsidRPr="00661B9C" w:rsidRDefault="00E56D6C" w:rsidP="00661B9C">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 xml:space="preserve">שלישית, </w:t>
      </w:r>
      <w:r w:rsidR="00A739D0" w:rsidRPr="00661B9C">
        <w:rPr>
          <w:rFonts w:ascii="David" w:hAnsi="David" w:cs="David" w:hint="cs"/>
          <w:sz w:val="24"/>
          <w:szCs w:val="24"/>
          <w:rtl/>
        </w:rPr>
        <w:t xml:space="preserve">אמנם סעיף 19.1 להסכם קובע כי הדין החל על ההסכם הוא דין </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00A739D0" w:rsidRPr="00661B9C">
        <w:rPr>
          <w:rFonts w:ascii="David" w:hAnsi="David" w:cs="David" w:hint="cs"/>
          <w:sz w:val="24"/>
          <w:szCs w:val="24"/>
          <w:rtl/>
        </w:rPr>
        <w:t>. בזיקה להוראה זו מונה מומחה לדין הזר (ר' החלטתי מיום 21.9.23</w:t>
      </w:r>
      <w:r w:rsidR="002F6514" w:rsidRPr="00661B9C">
        <w:rPr>
          <w:rFonts w:ascii="David" w:hAnsi="David" w:cs="David" w:hint="cs"/>
          <w:sz w:val="24"/>
          <w:szCs w:val="24"/>
          <w:rtl/>
        </w:rPr>
        <w:t>).</w:t>
      </w:r>
      <w:r w:rsidR="00A739D0" w:rsidRPr="00661B9C">
        <w:rPr>
          <w:rFonts w:ascii="David" w:hAnsi="David" w:cs="David" w:hint="cs"/>
          <w:sz w:val="24"/>
          <w:szCs w:val="24"/>
          <w:rtl/>
        </w:rPr>
        <w:t xml:space="preserve"> אולם</w:t>
      </w:r>
      <w:r w:rsidR="002F6514" w:rsidRPr="00661B9C">
        <w:rPr>
          <w:rFonts w:ascii="David" w:hAnsi="David" w:cs="David" w:hint="cs"/>
          <w:sz w:val="24"/>
          <w:szCs w:val="24"/>
          <w:rtl/>
        </w:rPr>
        <w:t xml:space="preserve"> לאחר מינוי המ</w:t>
      </w:r>
      <w:r w:rsidR="004177B1">
        <w:rPr>
          <w:rFonts w:ascii="David" w:hAnsi="David" w:cs="David" w:hint="cs"/>
          <w:sz w:val="24"/>
          <w:szCs w:val="24"/>
          <w:rtl/>
        </w:rPr>
        <w:t>ו</w:t>
      </w:r>
      <w:r w:rsidR="002F6514" w:rsidRPr="00661B9C">
        <w:rPr>
          <w:rFonts w:ascii="David" w:hAnsi="David" w:cs="David" w:hint="cs"/>
          <w:sz w:val="24"/>
          <w:szCs w:val="24"/>
          <w:rtl/>
        </w:rPr>
        <w:t xml:space="preserve">מחה הודיעו הצדדים בהסכמה כי הם מוותרים הדדית על טענותיהם ביחס לדין הזר והגיעו להסכמה לפיה החוק </w:t>
      </w:r>
      <w:r w:rsidR="004177B1">
        <w:rPr>
          <w:rFonts w:ascii="David" w:hAnsi="David" w:cs="David" w:hint="cs"/>
          <w:sz w:val="24"/>
          <w:szCs w:val="24"/>
          <w:rtl/>
        </w:rPr>
        <w:t>הזר</w:t>
      </w:r>
      <w:r w:rsidR="002F6514" w:rsidRPr="00661B9C">
        <w:rPr>
          <w:rFonts w:ascii="David" w:hAnsi="David" w:cs="David" w:hint="cs"/>
          <w:sz w:val="24"/>
          <w:szCs w:val="24"/>
          <w:rtl/>
        </w:rPr>
        <w:t xml:space="preserve"> אינו מעמיד חובה לאישור ההסכם לשם קבלת תוקפו; וכי ההסכם תקף (ר' בקשה מוסכמת לביטול מינוי המומחה מיום 6.11.23).</w:t>
      </w:r>
      <w:r w:rsidR="005B468E" w:rsidRPr="00661B9C">
        <w:rPr>
          <w:rFonts w:ascii="David" w:hAnsi="David" w:cs="David" w:hint="cs"/>
          <w:sz w:val="24"/>
          <w:szCs w:val="24"/>
          <w:rtl/>
        </w:rPr>
        <w:t xml:space="preserve"> יש לראות בהסכמה זו של הצדדים כהסכמה לכך שההסכם יבחן, יפורש וייאכף לפי הדין הישראלי</w:t>
      </w:r>
      <w:r w:rsidR="007E2392" w:rsidRPr="00661B9C">
        <w:rPr>
          <w:rFonts w:ascii="David" w:hAnsi="David" w:cs="David" w:hint="cs"/>
          <w:sz w:val="24"/>
          <w:szCs w:val="24"/>
          <w:rtl/>
        </w:rPr>
        <w:t>, וכהסכמה לשינוי ההסכם בהקשר זה, ויצוין כי אף אחד מהצדדים לא ניסה לטעון אחרת בסיכומיו.</w:t>
      </w:r>
    </w:p>
    <w:p w14:paraId="1AF00ABA" w14:textId="77777777" w:rsidR="00E56D6C" w:rsidRPr="00661B9C" w:rsidRDefault="00E56D6C" w:rsidP="005B468E">
      <w:pPr>
        <w:spacing w:line="360" w:lineRule="auto"/>
        <w:jc w:val="both"/>
        <w:rPr>
          <w:rFonts w:ascii="David" w:hAnsi="David"/>
          <w:rtl/>
        </w:rPr>
      </w:pPr>
    </w:p>
    <w:p w14:paraId="05D84CE1" w14:textId="7A38E6AE" w:rsidR="00E56D6C" w:rsidRPr="00661B9C" w:rsidRDefault="00E56D6C" w:rsidP="007D2252">
      <w:pPr>
        <w:pStyle w:val="ad"/>
        <w:numPr>
          <w:ilvl w:val="0"/>
          <w:numId w:val="6"/>
        </w:numPr>
        <w:spacing w:line="360" w:lineRule="auto"/>
        <w:ind w:left="-142" w:hanging="567"/>
        <w:jc w:val="both"/>
        <w:rPr>
          <w:rFonts w:ascii="David" w:hAnsi="David" w:cs="David"/>
          <w:sz w:val="24"/>
          <w:szCs w:val="24"/>
          <w:u w:val="single"/>
          <w:rtl/>
        </w:rPr>
      </w:pPr>
      <w:r w:rsidRPr="00661B9C">
        <w:rPr>
          <w:rFonts w:ascii="David" w:hAnsi="David" w:cs="David"/>
          <w:sz w:val="24"/>
          <w:szCs w:val="24"/>
          <w:u w:val="single"/>
          <w:rtl/>
        </w:rPr>
        <w:lastRenderedPageBreak/>
        <w:t xml:space="preserve">נטל </w:t>
      </w:r>
      <w:r w:rsidR="00AA17FB" w:rsidRPr="00661B9C">
        <w:rPr>
          <w:rFonts w:ascii="David" w:hAnsi="David" w:cs="David" w:hint="cs"/>
          <w:sz w:val="24"/>
          <w:szCs w:val="24"/>
          <w:u w:val="single"/>
          <w:rtl/>
        </w:rPr>
        <w:t xml:space="preserve">השכנוע </w:t>
      </w:r>
      <w:r w:rsidR="00C62BD3" w:rsidRPr="00661B9C">
        <w:rPr>
          <w:rFonts w:ascii="David" w:hAnsi="David" w:cs="David" w:hint="cs"/>
          <w:sz w:val="24"/>
          <w:szCs w:val="24"/>
          <w:u w:val="single"/>
          <w:rtl/>
        </w:rPr>
        <w:t>ו</w:t>
      </w:r>
      <w:r w:rsidRPr="00661B9C">
        <w:rPr>
          <w:rFonts w:ascii="David" w:hAnsi="David" w:cs="David"/>
          <w:sz w:val="24"/>
          <w:szCs w:val="24"/>
          <w:u w:val="single"/>
          <w:rtl/>
        </w:rPr>
        <w:t>הראיה</w:t>
      </w:r>
      <w:r w:rsidR="007D2252" w:rsidRPr="00661B9C">
        <w:rPr>
          <w:rFonts w:ascii="David" w:hAnsi="David" w:cs="David" w:hint="cs"/>
          <w:sz w:val="24"/>
          <w:szCs w:val="24"/>
          <w:rtl/>
        </w:rPr>
        <w:t xml:space="preserve"> - </w:t>
      </w:r>
      <w:r w:rsidRPr="00661B9C">
        <w:rPr>
          <w:rFonts w:ascii="David" w:hAnsi="David" w:cs="David"/>
          <w:sz w:val="24"/>
          <w:szCs w:val="24"/>
          <w:rtl/>
        </w:rPr>
        <w:t xml:space="preserve">בענייננו תביעות הדדיות, ונקודת המוצא היא כי על בעל-הדין החובש כובעו של תובע לשאת בנטל השכנוע ונטל הבאת הראיות. עם זאת, בענייננו נטל השכנוע כתובע וכנתבע מונח על כתפי האיש. תביעתה של האישה </w:t>
      </w:r>
      <w:r w:rsidR="003802B2" w:rsidRPr="00661B9C">
        <w:rPr>
          <w:rFonts w:ascii="David" w:hAnsi="David" w:cs="David" w:hint="cs"/>
          <w:sz w:val="24"/>
          <w:szCs w:val="24"/>
          <w:rtl/>
        </w:rPr>
        <w:t>מבוססת על</w:t>
      </w:r>
      <w:r w:rsidRPr="00661B9C">
        <w:rPr>
          <w:rFonts w:ascii="David" w:hAnsi="David" w:cs="David"/>
          <w:sz w:val="24"/>
          <w:szCs w:val="24"/>
          <w:rtl/>
        </w:rPr>
        <w:t xml:space="preserve"> הסכם בכתב, שהאיש אינו כופר בו. האיש אינו חולק עוד על כך שההסכם מחייב אותו כדת וכדין להעביר את התשלום</w:t>
      </w:r>
      <w:r w:rsidR="00EE2898" w:rsidRPr="00661B9C">
        <w:rPr>
          <w:rFonts w:ascii="David" w:hAnsi="David" w:cs="David"/>
          <w:sz w:val="24"/>
          <w:szCs w:val="24"/>
          <w:rtl/>
        </w:rPr>
        <w:t xml:space="preserve"> החודשי לידי האישה עד לחודש</w:t>
      </w:r>
      <w:r w:rsidR="00EE2898" w:rsidRPr="00661B9C">
        <w:rPr>
          <w:rFonts w:ascii="David" w:hAnsi="David" w:cs="David" w:hint="cs"/>
          <w:sz w:val="24"/>
          <w:szCs w:val="24"/>
          <w:rtl/>
        </w:rPr>
        <w:t xml:space="preserve"> דצמבר </w:t>
      </w:r>
      <w:r w:rsidRPr="00661B9C">
        <w:rPr>
          <w:rFonts w:ascii="David" w:hAnsi="David" w:cs="David"/>
          <w:sz w:val="24"/>
          <w:szCs w:val="24"/>
          <w:rtl/>
        </w:rPr>
        <w:t xml:space="preserve">2023 – חיוב שהוא פעל על פיו ככתבו וכלשונו עד שבחר לחדול מכך. לשון אחר, </w:t>
      </w:r>
      <w:r w:rsidR="00EE2898" w:rsidRPr="00661B9C">
        <w:rPr>
          <w:rFonts w:ascii="David" w:hAnsi="David" w:cs="David" w:hint="cs"/>
          <w:sz w:val="24"/>
          <w:szCs w:val="24"/>
          <w:rtl/>
        </w:rPr>
        <w:t>האיש</w:t>
      </w:r>
      <w:r w:rsidRPr="00661B9C">
        <w:rPr>
          <w:rFonts w:ascii="David" w:hAnsi="David" w:cs="David"/>
          <w:sz w:val="24"/>
          <w:szCs w:val="24"/>
          <w:rtl/>
        </w:rPr>
        <w:t xml:space="preserve"> אינו מכחיש את היסוד העבדתי בתביעתה של האישה; לאמור שהתחייב בתשלום חודשי מתוקף הסכם כשר ופסק לעשות כן על דעת עצמו. אני רואה עין בעין עם </w:t>
      </w:r>
      <w:r w:rsidR="00EE2898" w:rsidRPr="00661B9C">
        <w:rPr>
          <w:rFonts w:ascii="David" w:hAnsi="David" w:cs="David" w:hint="cs"/>
          <w:sz w:val="24"/>
          <w:szCs w:val="24"/>
          <w:rtl/>
        </w:rPr>
        <w:t>האישה</w:t>
      </w:r>
      <w:r w:rsidRPr="00661B9C">
        <w:rPr>
          <w:rFonts w:ascii="David" w:hAnsi="David" w:cs="David"/>
          <w:sz w:val="24"/>
          <w:szCs w:val="24"/>
          <w:rtl/>
        </w:rPr>
        <w:t xml:space="preserve"> כי טענות האיש מהוות "הודאה והדחה" מצד האיש והן מעבירות לשכמו את נטל הראיה לסתירת טענות ה</w:t>
      </w:r>
      <w:r w:rsidR="005346E7" w:rsidRPr="00661B9C">
        <w:rPr>
          <w:rFonts w:ascii="David" w:hAnsi="David" w:cs="David" w:hint="cs"/>
          <w:sz w:val="24"/>
          <w:szCs w:val="24"/>
          <w:rtl/>
        </w:rPr>
        <w:t>אישה</w:t>
      </w:r>
      <w:r w:rsidRPr="00661B9C">
        <w:rPr>
          <w:rFonts w:ascii="David" w:hAnsi="David" w:cs="David"/>
          <w:sz w:val="24"/>
          <w:szCs w:val="24"/>
          <w:rtl/>
        </w:rPr>
        <w:t xml:space="preserve"> –</w:t>
      </w:r>
      <w:r w:rsidRPr="00661B9C">
        <w:rPr>
          <w:rFonts w:ascii="David" w:hAnsi="David" w:cs="David"/>
          <w:b/>
          <w:bCs/>
          <w:sz w:val="24"/>
          <w:szCs w:val="24"/>
          <w:rtl/>
        </w:rPr>
        <w:t xml:space="preserve"> </w:t>
      </w:r>
      <w:r w:rsidRPr="00661B9C">
        <w:rPr>
          <w:rFonts w:ascii="David" w:hAnsi="David" w:cs="David"/>
          <w:b/>
          <w:bCs/>
          <w:sz w:val="24"/>
          <w:szCs w:val="24"/>
          <w:u w:val="single"/>
          <w:rtl/>
        </w:rPr>
        <w:t>כי פסק מהתשלום החודשי בהתאם להוראות ההסכם</w:t>
      </w:r>
      <w:r w:rsidR="00AA17FB" w:rsidRPr="00661B9C">
        <w:rPr>
          <w:rFonts w:ascii="David" w:hAnsi="David" w:cs="David" w:hint="cs"/>
          <w:b/>
          <w:bCs/>
          <w:sz w:val="24"/>
          <w:szCs w:val="24"/>
          <w:u w:val="single"/>
          <w:rtl/>
        </w:rPr>
        <w:t xml:space="preserve"> על בסיס פער מהותי ודרסטי בהכנסתו בשנת 2017 לאחר עזיבת </w:t>
      </w:r>
      <w:r w:rsidR="004177B1">
        <w:rPr>
          <w:rFonts w:ascii="David" w:hAnsi="David" w:cs="David" w:hint="cs"/>
          <w:b/>
          <w:bCs/>
          <w:sz w:val="24"/>
          <w:szCs w:val="24"/>
          <w:u w:val="single"/>
          <w:rtl/>
        </w:rPr>
        <w:t>חו</w:t>
      </w:r>
      <w:r w:rsidR="004177B1">
        <w:rPr>
          <w:rFonts w:ascii="David" w:hAnsi="David" w:cs="David"/>
          <w:b/>
          <w:bCs/>
          <w:sz w:val="24"/>
          <w:szCs w:val="24"/>
          <w:u w:val="single"/>
          <w:rtl/>
        </w:rPr>
        <w:t>"</w:t>
      </w:r>
      <w:r w:rsidR="004177B1">
        <w:rPr>
          <w:rFonts w:ascii="David" w:hAnsi="David" w:cs="David" w:hint="cs"/>
          <w:b/>
          <w:bCs/>
          <w:sz w:val="24"/>
          <w:szCs w:val="24"/>
          <w:u w:val="single"/>
          <w:rtl/>
        </w:rPr>
        <w:t>ל</w:t>
      </w:r>
      <w:r w:rsidRPr="00661B9C">
        <w:rPr>
          <w:rFonts w:ascii="David" w:hAnsi="David" w:cs="David"/>
          <w:sz w:val="24"/>
          <w:szCs w:val="24"/>
          <w:rtl/>
        </w:rPr>
        <w:t xml:space="preserve">. טענה זו היא בבחינת נקודת השקה בין נטל ההוכחה שעל כתפי האיש כנתבע וכתובע כאחד, לשכנע את בית המשפט כי הפסקת התשלום החודשי היא בבחינת זכות הנתונה לו מתוקף ההסכם בין הצדדים, וכי אין לחייבו לשלם לידי האישה את הסכום הנקוב בתביעתה </w:t>
      </w:r>
      <w:r w:rsidR="005B468E" w:rsidRPr="00661B9C">
        <w:rPr>
          <w:rFonts w:ascii="David" w:hAnsi="David" w:cs="David" w:hint="cs"/>
          <w:sz w:val="24"/>
          <w:szCs w:val="24"/>
          <w:rtl/>
        </w:rPr>
        <w:t>ה</w:t>
      </w:r>
      <w:r w:rsidRPr="00661B9C">
        <w:rPr>
          <w:rFonts w:ascii="David" w:hAnsi="David" w:cs="David"/>
          <w:sz w:val="24"/>
          <w:szCs w:val="24"/>
          <w:rtl/>
        </w:rPr>
        <w:t xml:space="preserve">נובע מההסכם.  </w:t>
      </w:r>
    </w:p>
    <w:p w14:paraId="5609F5E8" w14:textId="77777777" w:rsidR="00C62BD3" w:rsidRPr="00661B9C" w:rsidRDefault="00C62BD3" w:rsidP="00F45724">
      <w:pPr>
        <w:spacing w:line="360" w:lineRule="auto"/>
        <w:jc w:val="both"/>
        <w:rPr>
          <w:rFonts w:ascii="David" w:hAnsi="David"/>
          <w:rtl/>
        </w:rPr>
      </w:pPr>
    </w:p>
    <w:p w14:paraId="572B9887" w14:textId="77777777" w:rsidR="00F45724" w:rsidRPr="00661B9C" w:rsidRDefault="00F45724" w:rsidP="00F45724">
      <w:pPr>
        <w:spacing w:line="360" w:lineRule="auto"/>
        <w:jc w:val="both"/>
        <w:rPr>
          <w:rFonts w:ascii="David" w:hAnsi="David"/>
          <w:rtl/>
        </w:rPr>
      </w:pPr>
    </w:p>
    <w:p w14:paraId="3E874551" w14:textId="77777777" w:rsidR="00E56D6C" w:rsidRPr="00661B9C" w:rsidRDefault="00E56D6C" w:rsidP="007D2252">
      <w:pPr>
        <w:pStyle w:val="ad"/>
        <w:spacing w:line="360" w:lineRule="auto"/>
        <w:ind w:left="-142"/>
        <w:jc w:val="both"/>
        <w:rPr>
          <w:rFonts w:ascii="David" w:hAnsi="David" w:cs="David"/>
          <w:b/>
          <w:bCs/>
          <w:sz w:val="26"/>
          <w:szCs w:val="26"/>
          <w:u w:val="single"/>
          <w:rtl/>
        </w:rPr>
      </w:pPr>
      <w:r w:rsidRPr="00661B9C">
        <w:rPr>
          <w:rFonts w:ascii="David" w:hAnsi="David" w:cs="David"/>
          <w:b/>
          <w:bCs/>
          <w:sz w:val="26"/>
          <w:szCs w:val="26"/>
          <w:u w:val="single"/>
          <w:rtl/>
        </w:rPr>
        <w:t>לגופו של עניין</w:t>
      </w:r>
    </w:p>
    <w:p w14:paraId="667AF8D5"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6A8FD5D" w14:textId="77777777" w:rsidR="00F802D7" w:rsidRPr="00661B9C" w:rsidRDefault="00F802D7" w:rsidP="007D2252">
      <w:pPr>
        <w:pStyle w:val="ad"/>
        <w:numPr>
          <w:ilvl w:val="0"/>
          <w:numId w:val="6"/>
        </w:numPr>
        <w:spacing w:line="360" w:lineRule="auto"/>
        <w:ind w:left="-142" w:hanging="567"/>
        <w:jc w:val="both"/>
        <w:rPr>
          <w:rFonts w:ascii="David" w:hAnsi="David" w:cs="David"/>
          <w:sz w:val="24"/>
          <w:szCs w:val="24"/>
        </w:rPr>
      </w:pPr>
      <w:r w:rsidRPr="00661B9C">
        <w:rPr>
          <w:rFonts w:ascii="David" w:hAnsi="David" w:cs="David" w:hint="cs"/>
          <w:sz w:val="24"/>
          <w:szCs w:val="24"/>
          <w:rtl/>
        </w:rPr>
        <w:t>אקדים אחרית לראשית ואקבע כי האיש לא עמד בנטל השכנוע ונטל הבאת הראיות ל</w:t>
      </w:r>
      <w:r w:rsidR="005B468E" w:rsidRPr="00661B9C">
        <w:rPr>
          <w:rFonts w:ascii="David" w:hAnsi="David" w:cs="David" w:hint="cs"/>
          <w:sz w:val="24"/>
          <w:szCs w:val="24"/>
          <w:rtl/>
        </w:rPr>
        <w:t xml:space="preserve">הוכחת </w:t>
      </w:r>
      <w:r w:rsidRPr="00661B9C">
        <w:rPr>
          <w:rFonts w:ascii="David" w:hAnsi="David" w:cs="David" w:hint="cs"/>
          <w:sz w:val="24"/>
          <w:szCs w:val="24"/>
          <w:rtl/>
        </w:rPr>
        <w:t xml:space="preserve">טענותיו. להלן ארחיב ביחס לכל טענות האיש, ובערבו של יום נמצא כי היסוד העובדתי </w:t>
      </w:r>
      <w:r w:rsidR="007D2252" w:rsidRPr="00661B9C">
        <w:rPr>
          <w:rFonts w:ascii="David" w:hAnsi="David" w:cs="David" w:hint="cs"/>
          <w:sz w:val="24"/>
          <w:szCs w:val="24"/>
          <w:rtl/>
        </w:rPr>
        <w:t xml:space="preserve">שהציג </w:t>
      </w:r>
      <w:r w:rsidRPr="00661B9C">
        <w:rPr>
          <w:rFonts w:ascii="David" w:hAnsi="David" w:cs="David" w:hint="cs"/>
          <w:sz w:val="24"/>
          <w:szCs w:val="24"/>
          <w:rtl/>
        </w:rPr>
        <w:t xml:space="preserve">לוטה </w:t>
      </w:r>
      <w:r w:rsidR="007D2252" w:rsidRPr="00661B9C">
        <w:rPr>
          <w:rFonts w:ascii="David" w:hAnsi="David" w:cs="David" w:hint="cs"/>
          <w:sz w:val="24"/>
          <w:szCs w:val="24"/>
          <w:rtl/>
        </w:rPr>
        <w:t xml:space="preserve">כולו </w:t>
      </w:r>
      <w:r w:rsidRPr="00661B9C">
        <w:rPr>
          <w:rFonts w:ascii="David" w:hAnsi="David" w:cs="David" w:hint="cs"/>
          <w:sz w:val="24"/>
          <w:szCs w:val="24"/>
          <w:rtl/>
        </w:rPr>
        <w:t>בערפל</w:t>
      </w:r>
      <w:r w:rsidR="00771A3D" w:rsidRPr="00661B9C">
        <w:rPr>
          <w:rFonts w:ascii="David" w:hAnsi="David" w:cs="David" w:hint="cs"/>
          <w:sz w:val="24"/>
          <w:szCs w:val="24"/>
          <w:rtl/>
        </w:rPr>
        <w:t xml:space="preserve">, בלתי מדויק וחסר; </w:t>
      </w:r>
      <w:r w:rsidRPr="00661B9C">
        <w:rPr>
          <w:rFonts w:ascii="David" w:hAnsi="David" w:cs="David" w:hint="cs"/>
          <w:sz w:val="24"/>
          <w:szCs w:val="24"/>
          <w:rtl/>
        </w:rPr>
        <w:t xml:space="preserve">כי האיש לא הציג ראיות ישירות לפער דרסטי, מהותי או משמעותי בהשתכרותו ובהכנסתו לאחר שובו להתגורר בישראל. סבורני כי  טענות האיש יכולות היו להתברר בניקל, וכי כל הסימוכין לטענותיו </w:t>
      </w:r>
      <w:r w:rsidRPr="00661B9C">
        <w:rPr>
          <w:rFonts w:ascii="David" w:hAnsi="David" w:cs="David" w:hint="cs"/>
          <w:sz w:val="24"/>
          <w:szCs w:val="24"/>
          <w:rtl/>
        </w:rPr>
        <w:lastRenderedPageBreak/>
        <w:t>מצויים בידיו ובשליטתו של הא</w:t>
      </w:r>
      <w:r w:rsidR="00613980" w:rsidRPr="00661B9C">
        <w:rPr>
          <w:rFonts w:ascii="David" w:hAnsi="David" w:cs="David" w:hint="cs"/>
          <w:sz w:val="24"/>
          <w:szCs w:val="24"/>
          <w:rtl/>
        </w:rPr>
        <w:t>יש. עם זאת, ועל אף שנושא בנטל ראיה מכביד כאמור כתובע ונתבע, האיש קימץ בראיותיו ובטיעוניו ביחס להכנסתו - בעבר ובהווה</w:t>
      </w:r>
      <w:r w:rsidR="005B468E" w:rsidRPr="00661B9C">
        <w:rPr>
          <w:rFonts w:ascii="David" w:hAnsi="David" w:cs="David" w:hint="cs"/>
          <w:sz w:val="24"/>
          <w:szCs w:val="24"/>
          <w:rtl/>
        </w:rPr>
        <w:t xml:space="preserve">, והדברים יובהרו להלן. </w:t>
      </w:r>
    </w:p>
    <w:p w14:paraId="6C0CA788" w14:textId="77777777" w:rsidR="00F802D7" w:rsidRPr="00661B9C" w:rsidRDefault="00F802D7" w:rsidP="00F802D7">
      <w:pPr>
        <w:pStyle w:val="ad"/>
        <w:rPr>
          <w:rFonts w:ascii="David" w:hAnsi="David" w:cs="David"/>
          <w:sz w:val="24"/>
          <w:szCs w:val="24"/>
          <w:rtl/>
        </w:rPr>
      </w:pPr>
    </w:p>
    <w:p w14:paraId="3C8408F0" w14:textId="4A90AFAC" w:rsidR="00E56D6C" w:rsidRPr="00661B9C" w:rsidRDefault="00661B9C" w:rsidP="00BC2109">
      <w:pPr>
        <w:pStyle w:val="ad"/>
        <w:numPr>
          <w:ilvl w:val="0"/>
          <w:numId w:val="6"/>
        </w:numPr>
        <w:spacing w:line="360" w:lineRule="auto"/>
        <w:ind w:left="-142" w:hanging="567"/>
        <w:jc w:val="both"/>
        <w:rPr>
          <w:rFonts w:ascii="David" w:hAnsi="David" w:cs="David"/>
          <w:sz w:val="24"/>
          <w:szCs w:val="24"/>
          <w:rtl/>
        </w:rPr>
      </w:pPr>
      <w:r>
        <w:rPr>
          <w:rFonts w:ascii="David" w:hAnsi="David" w:cs="David" w:hint="cs"/>
          <w:sz w:val="24"/>
          <w:szCs w:val="24"/>
          <w:rtl/>
        </w:rPr>
        <w:t>יצוין כי</w:t>
      </w:r>
      <w:r w:rsidR="00771A3D" w:rsidRPr="00661B9C">
        <w:rPr>
          <w:rFonts w:ascii="David" w:hAnsi="David" w:cs="David" w:hint="cs"/>
          <w:sz w:val="24"/>
          <w:szCs w:val="24"/>
          <w:rtl/>
        </w:rPr>
        <w:t xml:space="preserve"> </w:t>
      </w:r>
      <w:r w:rsidR="00E56D6C" w:rsidRPr="00661B9C">
        <w:rPr>
          <w:rFonts w:ascii="David" w:hAnsi="David" w:cs="David"/>
          <w:sz w:val="24"/>
          <w:szCs w:val="24"/>
          <w:rtl/>
        </w:rPr>
        <w:t xml:space="preserve">הצדדים </w:t>
      </w:r>
      <w:r w:rsidR="005B468E" w:rsidRPr="00661B9C">
        <w:rPr>
          <w:rFonts w:ascii="David" w:hAnsi="David" w:cs="David" w:hint="cs"/>
          <w:sz w:val="24"/>
          <w:szCs w:val="24"/>
          <w:rtl/>
        </w:rPr>
        <w:t>הרחיבו</w:t>
      </w:r>
      <w:r w:rsidR="00E56D6C" w:rsidRPr="00661B9C">
        <w:rPr>
          <w:rFonts w:ascii="David" w:hAnsi="David" w:cs="David"/>
          <w:sz w:val="24"/>
          <w:szCs w:val="24"/>
          <w:rtl/>
        </w:rPr>
        <w:t xml:space="preserve"> ביחס ל</w:t>
      </w:r>
      <w:r w:rsidR="005B468E" w:rsidRPr="00661B9C">
        <w:rPr>
          <w:rFonts w:ascii="David" w:hAnsi="David" w:cs="David" w:hint="cs"/>
          <w:sz w:val="24"/>
          <w:szCs w:val="24"/>
          <w:rtl/>
        </w:rPr>
        <w:t>פרשנו</w:t>
      </w:r>
      <w:r w:rsidR="000A77A8" w:rsidRPr="00661B9C">
        <w:rPr>
          <w:rFonts w:ascii="David" w:hAnsi="David" w:cs="David" w:hint="cs"/>
          <w:sz w:val="24"/>
          <w:szCs w:val="24"/>
          <w:rtl/>
        </w:rPr>
        <w:t>ת מונחים בהסכם. כך,</w:t>
      </w:r>
      <w:r w:rsidR="00E56D6C" w:rsidRPr="00661B9C">
        <w:rPr>
          <w:rFonts w:ascii="David" w:hAnsi="David" w:cs="David"/>
          <w:sz w:val="24"/>
          <w:szCs w:val="24"/>
          <w:rtl/>
        </w:rPr>
        <w:t xml:space="preserve"> טוענת האישה כי בסעיף 5.4 </w:t>
      </w:r>
      <w:r w:rsidR="004177B1">
        <w:rPr>
          <w:rFonts w:ascii="David" w:hAnsi="David" w:cs="David" w:hint="cs"/>
          <w:sz w:val="24"/>
          <w:szCs w:val="24"/>
          <w:rtl/>
        </w:rPr>
        <w:t xml:space="preserve">להסכם </w:t>
      </w:r>
      <w:r w:rsidR="00E56D6C" w:rsidRPr="00661B9C">
        <w:rPr>
          <w:rFonts w:ascii="David" w:hAnsi="David" w:cs="David"/>
          <w:sz w:val="24"/>
          <w:szCs w:val="24"/>
          <w:rtl/>
        </w:rPr>
        <w:t xml:space="preserve">הצהירו הצדדים שידוע להם שעשויים לחול שינויים בנסיבות, ומנו בסעיף רשימה לא סגורה של אירועי חיים צפויים, בין היתר נישואין מחדש או שינוי בהכנסות. ביחס לשינוי </w:t>
      </w:r>
      <w:r w:rsidR="005346E7" w:rsidRPr="00661B9C">
        <w:rPr>
          <w:rFonts w:ascii="David" w:hAnsi="David" w:cs="David" w:hint="cs"/>
          <w:sz w:val="24"/>
          <w:szCs w:val="24"/>
          <w:rtl/>
        </w:rPr>
        <w:t>הנסיבות בו עוסק ההסכם,</w:t>
      </w:r>
      <w:r w:rsidR="00E56D6C" w:rsidRPr="00661B9C">
        <w:rPr>
          <w:rFonts w:ascii="David" w:hAnsi="David" w:cs="David"/>
          <w:sz w:val="24"/>
          <w:szCs w:val="24"/>
          <w:rtl/>
        </w:rPr>
        <w:t xml:space="preserve"> נקבע בסעיף 5.4 גופו, כי </w:t>
      </w:r>
      <w:r w:rsidR="005346E7" w:rsidRPr="00661B9C">
        <w:rPr>
          <w:rFonts w:ascii="David" w:hAnsi="David" w:cs="David" w:hint="cs"/>
          <w:sz w:val="24"/>
          <w:szCs w:val="24"/>
          <w:rtl/>
        </w:rPr>
        <w:t xml:space="preserve">זה </w:t>
      </w:r>
      <w:r w:rsidR="00E56D6C" w:rsidRPr="00661B9C">
        <w:rPr>
          <w:rFonts w:ascii="David" w:hAnsi="David" w:cs="David"/>
          <w:sz w:val="24"/>
          <w:szCs w:val="24"/>
          <w:rtl/>
        </w:rPr>
        <w:t xml:space="preserve">נדרש להיות </w:t>
      </w:r>
      <w:r w:rsidR="00771A3D" w:rsidRPr="00661B9C">
        <w:rPr>
          <w:rFonts w:ascii="David" w:hAnsi="David" w:cs="David" w:hint="cs"/>
          <w:sz w:val="24"/>
          <w:szCs w:val="24"/>
          <w:rtl/>
        </w:rPr>
        <w:t>"</w:t>
      </w:r>
      <w:r w:rsidR="00E56D6C" w:rsidRPr="00661B9C">
        <w:rPr>
          <w:rFonts w:ascii="David" w:hAnsi="David" w:cs="David"/>
          <w:b/>
          <w:bCs/>
          <w:sz w:val="24"/>
          <w:szCs w:val="24"/>
          <w:rtl/>
        </w:rPr>
        <w:t>מהותי</w:t>
      </w:r>
      <w:r w:rsidR="00771A3D" w:rsidRPr="00661B9C">
        <w:rPr>
          <w:rFonts w:ascii="David" w:hAnsi="David" w:cs="David" w:hint="cs"/>
          <w:sz w:val="24"/>
          <w:szCs w:val="24"/>
          <w:rtl/>
        </w:rPr>
        <w:t>"</w:t>
      </w:r>
      <w:r w:rsidR="00E56D6C" w:rsidRPr="00661B9C">
        <w:rPr>
          <w:rFonts w:ascii="David" w:hAnsi="David" w:cs="David"/>
          <w:sz w:val="24"/>
          <w:szCs w:val="24"/>
          <w:rtl/>
        </w:rPr>
        <w:t xml:space="preserve"> – "</w:t>
      </w:r>
      <w:r w:rsidR="00E56D6C" w:rsidRPr="00661B9C">
        <w:rPr>
          <w:rFonts w:ascii="David" w:hAnsi="David" w:cs="David"/>
          <w:b/>
          <w:bCs/>
          <w:sz w:val="20"/>
          <w:szCs w:val="20"/>
        </w:rPr>
        <w:t>MATERIAL</w:t>
      </w:r>
      <w:r w:rsidR="00E56D6C" w:rsidRPr="00661B9C">
        <w:rPr>
          <w:rFonts w:ascii="David" w:hAnsi="David" w:cs="David"/>
          <w:sz w:val="24"/>
          <w:szCs w:val="24"/>
          <w:rtl/>
        </w:rPr>
        <w:t>". במצטבר לכך, נקבע ביחס לשינוי בהשתכרות כי על השינוי להיות "</w:t>
      </w:r>
      <w:r w:rsidR="00E56D6C" w:rsidRPr="00661B9C">
        <w:rPr>
          <w:rFonts w:ascii="David" w:hAnsi="David" w:cs="David"/>
          <w:b/>
          <w:bCs/>
          <w:sz w:val="24"/>
          <w:szCs w:val="24"/>
          <w:rtl/>
        </w:rPr>
        <w:t>דרסטי</w:t>
      </w:r>
      <w:r w:rsidR="00E56D6C" w:rsidRPr="00661B9C">
        <w:rPr>
          <w:rFonts w:ascii="David" w:hAnsi="David" w:cs="David"/>
          <w:sz w:val="24"/>
          <w:szCs w:val="24"/>
          <w:rtl/>
        </w:rPr>
        <w:t>" – "</w:t>
      </w:r>
      <w:r w:rsidR="00E56D6C" w:rsidRPr="00661B9C">
        <w:rPr>
          <w:rFonts w:ascii="David" w:hAnsi="David" w:cs="David"/>
          <w:b/>
          <w:bCs/>
          <w:sz w:val="20"/>
          <w:szCs w:val="20"/>
        </w:rPr>
        <w:t>DRASTIC</w:t>
      </w:r>
      <w:r w:rsidR="00E56D6C" w:rsidRPr="00661B9C">
        <w:rPr>
          <w:rFonts w:ascii="David" w:hAnsi="David" w:cs="David"/>
          <w:sz w:val="24"/>
          <w:szCs w:val="24"/>
          <w:rtl/>
        </w:rPr>
        <w:t>". לשיטתה של האישה, המונח "דרסטי" עולה בחומרתו על המונח "מהו</w:t>
      </w:r>
      <w:r w:rsidR="005346E7" w:rsidRPr="00661B9C">
        <w:rPr>
          <w:rFonts w:ascii="David" w:hAnsi="David" w:cs="David"/>
          <w:sz w:val="24"/>
          <w:szCs w:val="24"/>
          <w:rtl/>
        </w:rPr>
        <w:t xml:space="preserve">תי", ונועד להוסיף על חומרתו של </w:t>
      </w:r>
      <w:r w:rsidR="00E56D6C" w:rsidRPr="00661B9C">
        <w:rPr>
          <w:rFonts w:ascii="David" w:hAnsi="David" w:cs="David"/>
          <w:sz w:val="24"/>
          <w:szCs w:val="24"/>
          <w:rtl/>
        </w:rPr>
        <w:t>שינוי</w:t>
      </w:r>
      <w:r w:rsidR="005346E7" w:rsidRPr="00661B9C">
        <w:rPr>
          <w:rFonts w:ascii="David" w:hAnsi="David" w:cs="David" w:hint="cs"/>
          <w:sz w:val="24"/>
          <w:szCs w:val="24"/>
          <w:rtl/>
        </w:rPr>
        <w:t xml:space="preserve"> הנסיבות</w:t>
      </w:r>
      <w:r w:rsidR="00E56D6C" w:rsidRPr="00661B9C">
        <w:rPr>
          <w:rFonts w:ascii="David" w:hAnsi="David" w:cs="David"/>
          <w:sz w:val="24"/>
          <w:szCs w:val="24"/>
          <w:rtl/>
        </w:rPr>
        <w:t xml:space="preserve"> ה"מהותי". מכאן מסיקה האישה כי ההסכם מכיר בשינוי נסיבות שיש בו להפחית מהסכום החודשי רק "במ</w:t>
      </w:r>
      <w:r w:rsidR="00BC2109" w:rsidRPr="00661B9C">
        <w:rPr>
          <w:rFonts w:ascii="David" w:hAnsi="David" w:cs="David"/>
          <w:sz w:val="24"/>
          <w:szCs w:val="24"/>
          <w:rtl/>
        </w:rPr>
        <w:t>קרה קיצון ממש". מנגד טוען האיש</w:t>
      </w:r>
      <w:r w:rsidR="00BC2109" w:rsidRPr="00661B9C">
        <w:rPr>
          <w:rFonts w:ascii="David" w:hAnsi="David" w:cs="David" w:hint="cs"/>
          <w:sz w:val="24"/>
          <w:szCs w:val="24"/>
          <w:rtl/>
        </w:rPr>
        <w:t xml:space="preserve"> </w:t>
      </w:r>
      <w:r w:rsidR="00E56D6C" w:rsidRPr="00661B9C">
        <w:rPr>
          <w:rFonts w:ascii="David" w:hAnsi="David" w:cs="David"/>
          <w:sz w:val="24"/>
          <w:szCs w:val="24"/>
          <w:rtl/>
        </w:rPr>
        <w:t xml:space="preserve">כי שינוי הנסיבות שחווה </w:t>
      </w:r>
      <w:r w:rsidR="005346E7" w:rsidRPr="00661B9C">
        <w:rPr>
          <w:rFonts w:ascii="David" w:hAnsi="David" w:cs="David" w:hint="cs"/>
          <w:sz w:val="24"/>
          <w:szCs w:val="24"/>
          <w:rtl/>
        </w:rPr>
        <w:t xml:space="preserve">הוא </w:t>
      </w:r>
      <w:r w:rsidR="00E56D6C" w:rsidRPr="00661B9C">
        <w:rPr>
          <w:rFonts w:ascii="David" w:hAnsi="David" w:cs="David"/>
          <w:sz w:val="24"/>
          <w:szCs w:val="24"/>
          <w:rtl/>
        </w:rPr>
        <w:t xml:space="preserve">"מהותי" </w:t>
      </w:r>
      <w:r w:rsidR="005346E7" w:rsidRPr="00661B9C">
        <w:rPr>
          <w:rFonts w:ascii="David" w:hAnsi="David" w:cs="David" w:hint="cs"/>
          <w:sz w:val="24"/>
          <w:szCs w:val="24"/>
          <w:rtl/>
        </w:rPr>
        <w:t xml:space="preserve">והן "דרסטי" </w:t>
      </w:r>
      <w:r w:rsidR="00E56D6C" w:rsidRPr="00661B9C">
        <w:rPr>
          <w:rFonts w:ascii="David" w:hAnsi="David" w:cs="David"/>
          <w:sz w:val="24"/>
          <w:szCs w:val="24"/>
          <w:rtl/>
        </w:rPr>
        <w:t>וכי הוא נופל בגדרי הוראות ההסכם.</w:t>
      </w:r>
    </w:p>
    <w:p w14:paraId="3057B4D5"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FC11A75" w14:textId="77777777" w:rsidR="00E56D6C" w:rsidRPr="00661B9C" w:rsidRDefault="000A77A8"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hint="cs"/>
          <w:sz w:val="24"/>
          <w:szCs w:val="24"/>
          <w:rtl/>
        </w:rPr>
        <w:t>סבורני כי השלב הראוי לדון בו בפרשנות הראויה למונחים שונים בהסכם ממוקם לאחר בירור היסוד העובדתי וניסיון לקבוע ממצא ביחס לפער הנטען בהכנסת האיש</w:t>
      </w:r>
      <w:r w:rsidR="00E56D6C" w:rsidRPr="00661B9C">
        <w:rPr>
          <w:rFonts w:ascii="David" w:hAnsi="David" w:cs="David"/>
          <w:sz w:val="24"/>
          <w:szCs w:val="24"/>
          <w:rtl/>
        </w:rPr>
        <w:t>.</w:t>
      </w:r>
      <w:r w:rsidRPr="00661B9C">
        <w:rPr>
          <w:rFonts w:ascii="David" w:hAnsi="David" w:cs="David" w:hint="cs"/>
          <w:sz w:val="24"/>
          <w:szCs w:val="24"/>
          <w:rtl/>
        </w:rPr>
        <w:t xml:space="preserve"> אין מקום או טעם להקדים ולפרש את מונחי ההסכם שבמחלוקת בטרם נניח לנגד עיננו את הפער הנטען, ושיעור הפער יהווה בתורו אף הוא כלי פרשני לכוונת הצדדים.</w:t>
      </w:r>
    </w:p>
    <w:p w14:paraId="1E20D47F"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C84C561" w14:textId="77777777" w:rsidR="00E56D6C" w:rsidRPr="00661B9C" w:rsidRDefault="00E56D6C" w:rsidP="007D2252">
      <w:pPr>
        <w:pStyle w:val="ad"/>
        <w:spacing w:line="360" w:lineRule="auto"/>
        <w:ind w:left="-142"/>
        <w:jc w:val="both"/>
        <w:rPr>
          <w:rFonts w:ascii="David" w:hAnsi="David" w:cs="David"/>
          <w:b/>
          <w:bCs/>
          <w:sz w:val="26"/>
          <w:szCs w:val="26"/>
          <w:u w:val="single"/>
        </w:rPr>
      </w:pPr>
      <w:r w:rsidRPr="00661B9C">
        <w:rPr>
          <w:rFonts w:ascii="David" w:hAnsi="David" w:cs="David" w:hint="cs"/>
          <w:b/>
          <w:bCs/>
          <w:sz w:val="26"/>
          <w:szCs w:val="26"/>
          <w:u w:val="single"/>
          <w:rtl/>
        </w:rPr>
        <w:t>הפן העובדתי</w:t>
      </w:r>
    </w:p>
    <w:p w14:paraId="3C9511C0" w14:textId="77777777" w:rsidR="00E56D6C" w:rsidRPr="00661B9C" w:rsidRDefault="00E56D6C" w:rsidP="00E56D6C">
      <w:pPr>
        <w:pStyle w:val="ad"/>
        <w:spacing w:line="360" w:lineRule="auto"/>
        <w:ind w:left="-142"/>
        <w:jc w:val="both"/>
        <w:rPr>
          <w:rFonts w:ascii="David" w:hAnsi="David" w:cs="David"/>
          <w:sz w:val="24"/>
          <w:szCs w:val="24"/>
        </w:rPr>
      </w:pPr>
    </w:p>
    <w:p w14:paraId="3DD6C1CD" w14:textId="77777777" w:rsidR="00B72F71" w:rsidRPr="00661B9C" w:rsidRDefault="009B0E4D" w:rsidP="00B72F71">
      <w:pPr>
        <w:pStyle w:val="ad"/>
        <w:numPr>
          <w:ilvl w:val="0"/>
          <w:numId w:val="6"/>
        </w:numPr>
        <w:spacing w:line="360" w:lineRule="auto"/>
        <w:ind w:left="-142" w:hanging="567"/>
        <w:jc w:val="both"/>
        <w:rPr>
          <w:rFonts w:ascii="David" w:hAnsi="David" w:cs="David"/>
          <w:sz w:val="24"/>
          <w:szCs w:val="24"/>
        </w:rPr>
      </w:pPr>
      <w:r w:rsidRPr="00661B9C">
        <w:rPr>
          <w:rFonts w:ascii="David" w:hAnsi="David" w:cs="David" w:hint="cs"/>
          <w:sz w:val="24"/>
          <w:szCs w:val="24"/>
          <w:rtl/>
        </w:rPr>
        <w:t xml:space="preserve">נוכח האמור לעיל, </w:t>
      </w:r>
      <w:r w:rsidR="00E56D6C" w:rsidRPr="00661B9C">
        <w:rPr>
          <w:rFonts w:ascii="David" w:hAnsi="David" w:cs="David"/>
          <w:sz w:val="24"/>
          <w:szCs w:val="24"/>
          <w:rtl/>
        </w:rPr>
        <w:t>להלן אתרכז במישור העובדתי ואפנה לבחון ככל שניתן את השינויים הנטענים בהיקף שכרו של האיש.</w:t>
      </w:r>
    </w:p>
    <w:p w14:paraId="72D5A126" w14:textId="77777777" w:rsidR="00B72F71" w:rsidRPr="00661B9C" w:rsidRDefault="00B72F71" w:rsidP="00B72F71">
      <w:pPr>
        <w:pStyle w:val="ad"/>
        <w:spacing w:line="360" w:lineRule="auto"/>
        <w:ind w:left="-142"/>
        <w:jc w:val="both"/>
        <w:rPr>
          <w:rFonts w:ascii="David" w:hAnsi="David" w:cs="David"/>
          <w:sz w:val="24"/>
          <w:szCs w:val="24"/>
        </w:rPr>
      </w:pPr>
    </w:p>
    <w:p w14:paraId="08941A2E" w14:textId="77777777" w:rsidR="00E56D6C" w:rsidRPr="00661B9C" w:rsidRDefault="00B72F71" w:rsidP="00B72F71">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לשם הבהירות</w:t>
      </w:r>
      <w:r w:rsidR="00F218BE" w:rsidRPr="00661B9C">
        <w:rPr>
          <w:rFonts w:ascii="David" w:hAnsi="David" w:cs="David"/>
          <w:sz w:val="24"/>
          <w:szCs w:val="24"/>
          <w:rtl/>
        </w:rPr>
        <w:t xml:space="preserve">, </w:t>
      </w:r>
      <w:r w:rsidR="00E56D6C" w:rsidRPr="00661B9C">
        <w:rPr>
          <w:rFonts w:ascii="David" w:hAnsi="David" w:cs="David"/>
          <w:sz w:val="24"/>
          <w:szCs w:val="24"/>
          <w:rtl/>
        </w:rPr>
        <w:t xml:space="preserve">אשוב ואזכיר את השתלשלות האירועים בעניינו, כפי שעולה מן ההסכם והסימוכין שלפניי: </w:t>
      </w:r>
    </w:p>
    <w:p w14:paraId="34BD156D"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4EBD1B6" w14:textId="77777777" w:rsidR="00E56D6C" w:rsidRPr="00661B9C" w:rsidRDefault="00E56D6C" w:rsidP="00E56D6C">
      <w:pPr>
        <w:pStyle w:val="ad"/>
        <w:numPr>
          <w:ilvl w:val="0"/>
          <w:numId w:val="7"/>
        </w:numPr>
        <w:spacing w:line="360" w:lineRule="auto"/>
        <w:ind w:left="283"/>
        <w:jc w:val="both"/>
        <w:rPr>
          <w:rFonts w:ascii="David" w:hAnsi="David" w:cs="David"/>
          <w:sz w:val="24"/>
          <w:szCs w:val="24"/>
          <w:rtl/>
        </w:rPr>
      </w:pPr>
      <w:r w:rsidRPr="00661B9C">
        <w:rPr>
          <w:rFonts w:ascii="David" w:hAnsi="David" w:cs="David"/>
          <w:sz w:val="24"/>
          <w:szCs w:val="24"/>
          <w:rtl/>
        </w:rPr>
        <w:t>הסכסוך בין הצדדים פרץ לכל המאוחר בשנת 2013, וביום 23.9.2013 הצדדים הפרידו את מגוריהם</w:t>
      </w:r>
      <w:r w:rsidR="00F218BE" w:rsidRPr="00661B9C">
        <w:rPr>
          <w:rFonts w:ascii="David" w:hAnsi="David" w:cs="David" w:hint="cs"/>
          <w:sz w:val="24"/>
          <w:szCs w:val="24"/>
          <w:rtl/>
        </w:rPr>
        <w:t xml:space="preserve"> (ס' 2.1 להסכם)</w:t>
      </w:r>
      <w:r w:rsidRPr="00661B9C">
        <w:rPr>
          <w:rFonts w:ascii="David" w:hAnsi="David" w:cs="David"/>
          <w:sz w:val="24"/>
          <w:szCs w:val="24"/>
          <w:rtl/>
        </w:rPr>
        <w:t>;</w:t>
      </w:r>
    </w:p>
    <w:p w14:paraId="75D90828" w14:textId="77777777" w:rsidR="00E56D6C" w:rsidRPr="00661B9C" w:rsidRDefault="00E56D6C" w:rsidP="00E56D6C">
      <w:pPr>
        <w:pStyle w:val="ad"/>
        <w:numPr>
          <w:ilvl w:val="0"/>
          <w:numId w:val="7"/>
        </w:numPr>
        <w:spacing w:line="360" w:lineRule="auto"/>
        <w:ind w:left="283"/>
        <w:jc w:val="both"/>
        <w:rPr>
          <w:rFonts w:ascii="David" w:hAnsi="David" w:cs="David"/>
          <w:sz w:val="24"/>
          <w:szCs w:val="24"/>
          <w:rtl/>
        </w:rPr>
      </w:pPr>
      <w:r w:rsidRPr="00661B9C">
        <w:rPr>
          <w:rFonts w:ascii="David" w:hAnsi="David" w:cs="David"/>
          <w:sz w:val="24"/>
          <w:szCs w:val="24"/>
          <w:rtl/>
        </w:rPr>
        <w:t>בסמוך למועד זה</w:t>
      </w:r>
      <w:r w:rsidR="006518BC" w:rsidRPr="00661B9C">
        <w:rPr>
          <w:rFonts w:ascii="David" w:hAnsi="David" w:cs="David"/>
          <w:sz w:val="24"/>
          <w:szCs w:val="24"/>
          <w:rtl/>
        </w:rPr>
        <w:t xml:space="preserve"> במהלך שנת 2013, האישה שבה ארצה</w:t>
      </w:r>
      <w:r w:rsidR="006518BC" w:rsidRPr="00661B9C">
        <w:rPr>
          <w:rFonts w:ascii="David" w:hAnsi="David" w:cs="David" w:hint="cs"/>
          <w:sz w:val="24"/>
          <w:szCs w:val="24"/>
          <w:rtl/>
        </w:rPr>
        <w:t>;</w:t>
      </w:r>
    </w:p>
    <w:p w14:paraId="221AECF4" w14:textId="32EF8751" w:rsidR="00E56D6C" w:rsidRPr="00661B9C" w:rsidRDefault="00E56D6C" w:rsidP="00E56D6C">
      <w:pPr>
        <w:pStyle w:val="ad"/>
        <w:numPr>
          <w:ilvl w:val="0"/>
          <w:numId w:val="7"/>
        </w:numPr>
        <w:spacing w:line="360" w:lineRule="auto"/>
        <w:ind w:left="283"/>
        <w:jc w:val="both"/>
        <w:rPr>
          <w:rFonts w:ascii="David" w:hAnsi="David" w:cs="David"/>
          <w:sz w:val="24"/>
          <w:szCs w:val="24"/>
          <w:rtl/>
        </w:rPr>
      </w:pPr>
      <w:r w:rsidRPr="00661B9C">
        <w:rPr>
          <w:rFonts w:ascii="David" w:hAnsi="David" w:cs="David"/>
          <w:sz w:val="24"/>
          <w:szCs w:val="24"/>
          <w:rtl/>
        </w:rPr>
        <w:t xml:space="preserve">ההסכם נחתם </w:t>
      </w:r>
      <w:r w:rsidR="00F218BE" w:rsidRPr="00661B9C">
        <w:rPr>
          <w:rFonts w:ascii="David" w:hAnsi="David" w:cs="David" w:hint="cs"/>
          <w:sz w:val="24"/>
          <w:szCs w:val="24"/>
          <w:rtl/>
        </w:rPr>
        <w:t>ב</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00F218BE" w:rsidRPr="00661B9C">
        <w:rPr>
          <w:rFonts w:ascii="David" w:hAnsi="David" w:cs="David" w:hint="cs"/>
          <w:sz w:val="24"/>
          <w:szCs w:val="24"/>
          <w:rtl/>
        </w:rPr>
        <w:t xml:space="preserve"> </w:t>
      </w:r>
      <w:r w:rsidR="006518BC" w:rsidRPr="00661B9C">
        <w:rPr>
          <w:rFonts w:ascii="David" w:hAnsi="David" w:cs="David"/>
          <w:sz w:val="24"/>
          <w:szCs w:val="24"/>
          <w:rtl/>
        </w:rPr>
        <w:t>בשלהי שנת 2014, ביום 12.11.14</w:t>
      </w:r>
      <w:r w:rsidR="006518BC" w:rsidRPr="00661B9C">
        <w:rPr>
          <w:rFonts w:ascii="David" w:hAnsi="David" w:cs="David" w:hint="cs"/>
          <w:sz w:val="24"/>
          <w:szCs w:val="24"/>
          <w:rtl/>
        </w:rPr>
        <w:t>;</w:t>
      </w:r>
    </w:p>
    <w:p w14:paraId="7E012162" w14:textId="34DF9C9C" w:rsidR="00E56D6C" w:rsidRPr="00661B9C" w:rsidRDefault="00E56D6C" w:rsidP="00E56D6C">
      <w:pPr>
        <w:pStyle w:val="ad"/>
        <w:numPr>
          <w:ilvl w:val="0"/>
          <w:numId w:val="7"/>
        </w:numPr>
        <w:spacing w:line="360" w:lineRule="auto"/>
        <w:ind w:left="283"/>
        <w:jc w:val="both"/>
        <w:rPr>
          <w:rFonts w:ascii="David" w:hAnsi="David" w:cs="David"/>
          <w:sz w:val="24"/>
          <w:szCs w:val="24"/>
          <w:rtl/>
        </w:rPr>
      </w:pPr>
      <w:r w:rsidRPr="00661B9C">
        <w:rPr>
          <w:rFonts w:ascii="David" w:hAnsi="David" w:cs="David"/>
          <w:sz w:val="24"/>
          <w:szCs w:val="24"/>
          <w:rtl/>
        </w:rPr>
        <w:t>האיש הוסיף להת</w:t>
      </w:r>
      <w:r w:rsidR="006518BC" w:rsidRPr="00661B9C">
        <w:rPr>
          <w:rFonts w:ascii="David" w:hAnsi="David" w:cs="David"/>
          <w:sz w:val="24"/>
          <w:szCs w:val="24"/>
          <w:rtl/>
        </w:rPr>
        <w:t>גורר ולעבוד ב</w:t>
      </w:r>
      <w:r w:rsidR="004177B1">
        <w:rPr>
          <w:rFonts w:ascii="David" w:hAnsi="David" w:cs="David"/>
          <w:sz w:val="24"/>
          <w:szCs w:val="24"/>
          <w:rtl/>
        </w:rPr>
        <w:t>חו"ל</w:t>
      </w:r>
      <w:r w:rsidR="006518BC" w:rsidRPr="00661B9C">
        <w:rPr>
          <w:rFonts w:ascii="David" w:hAnsi="David" w:cs="David"/>
          <w:sz w:val="24"/>
          <w:szCs w:val="24"/>
          <w:rtl/>
        </w:rPr>
        <w:t>, ונישא בשנית</w:t>
      </w:r>
      <w:r w:rsidR="006518BC" w:rsidRPr="00661B9C">
        <w:rPr>
          <w:rFonts w:ascii="David" w:hAnsi="David" w:cs="David" w:hint="cs"/>
          <w:sz w:val="24"/>
          <w:szCs w:val="24"/>
          <w:rtl/>
        </w:rPr>
        <w:t>;</w:t>
      </w:r>
    </w:p>
    <w:p w14:paraId="0C6A9727" w14:textId="77777777" w:rsidR="00E56D6C" w:rsidRPr="00661B9C" w:rsidRDefault="006518BC" w:rsidP="00E56D6C">
      <w:pPr>
        <w:pStyle w:val="ad"/>
        <w:numPr>
          <w:ilvl w:val="0"/>
          <w:numId w:val="7"/>
        </w:numPr>
        <w:spacing w:line="360" w:lineRule="auto"/>
        <w:ind w:left="283"/>
        <w:jc w:val="both"/>
        <w:rPr>
          <w:rFonts w:ascii="David" w:hAnsi="David" w:cs="David"/>
          <w:sz w:val="24"/>
          <w:szCs w:val="24"/>
          <w:rtl/>
        </w:rPr>
      </w:pPr>
      <w:r w:rsidRPr="00661B9C">
        <w:rPr>
          <w:rFonts w:ascii="David" w:hAnsi="David" w:cs="David"/>
          <w:sz w:val="24"/>
          <w:szCs w:val="24"/>
          <w:rtl/>
        </w:rPr>
        <w:t>בחודש יוני 2017, שב האיש לישראל</w:t>
      </w:r>
      <w:r w:rsidRPr="00661B9C">
        <w:rPr>
          <w:rFonts w:ascii="David" w:hAnsi="David" w:cs="David" w:hint="cs"/>
          <w:sz w:val="24"/>
          <w:szCs w:val="24"/>
          <w:rtl/>
        </w:rPr>
        <w:t>;</w:t>
      </w:r>
    </w:p>
    <w:p w14:paraId="70357208" w14:textId="09E2CD78" w:rsidR="00E56D6C" w:rsidRPr="00661B9C" w:rsidRDefault="00E56D6C" w:rsidP="00E56D6C">
      <w:pPr>
        <w:pStyle w:val="ad"/>
        <w:numPr>
          <w:ilvl w:val="0"/>
          <w:numId w:val="7"/>
        </w:numPr>
        <w:spacing w:line="360" w:lineRule="auto"/>
        <w:ind w:left="283"/>
        <w:jc w:val="both"/>
        <w:rPr>
          <w:rFonts w:ascii="David" w:hAnsi="David" w:cs="David"/>
          <w:sz w:val="24"/>
          <w:szCs w:val="24"/>
        </w:rPr>
      </w:pPr>
      <w:r w:rsidRPr="00661B9C">
        <w:rPr>
          <w:rFonts w:ascii="David" w:hAnsi="David" w:cs="David"/>
          <w:sz w:val="24"/>
          <w:szCs w:val="24"/>
          <w:rtl/>
        </w:rPr>
        <w:t>בחודש ספט</w:t>
      </w:r>
      <w:r w:rsidR="003802B2" w:rsidRPr="00661B9C">
        <w:rPr>
          <w:rFonts w:ascii="David" w:hAnsi="David" w:cs="David"/>
          <w:sz w:val="24"/>
          <w:szCs w:val="24"/>
          <w:rtl/>
        </w:rPr>
        <w:t>מבר 2017 החל את עבודתו ב</w:t>
      </w:r>
      <w:r w:rsidR="004177B1">
        <w:rPr>
          <w:rFonts w:ascii="David" w:hAnsi="David" w:cs="David"/>
          <w:sz w:val="24"/>
          <w:szCs w:val="24"/>
          <w:rtl/>
        </w:rPr>
        <w:t>בית החולים</w:t>
      </w:r>
      <w:r w:rsidR="003802B2" w:rsidRPr="00661B9C">
        <w:rPr>
          <w:rFonts w:ascii="David" w:hAnsi="David" w:cs="David"/>
          <w:sz w:val="24"/>
          <w:szCs w:val="24"/>
          <w:rtl/>
        </w:rPr>
        <w:t xml:space="preserve"> ו</w:t>
      </w:r>
      <w:r w:rsidR="003802B2" w:rsidRPr="00661B9C">
        <w:rPr>
          <w:rFonts w:ascii="David" w:hAnsi="David" w:cs="David" w:hint="cs"/>
          <w:sz w:val="24"/>
          <w:szCs w:val="24"/>
          <w:rtl/>
        </w:rPr>
        <w:t>ב</w:t>
      </w:r>
      <w:r w:rsidR="006518BC" w:rsidRPr="00661B9C">
        <w:rPr>
          <w:rFonts w:ascii="David" w:hAnsi="David" w:cs="David"/>
          <w:sz w:val="24"/>
          <w:szCs w:val="24"/>
          <w:rtl/>
        </w:rPr>
        <w:t>תאגיד</w:t>
      </w:r>
      <w:r w:rsidR="006518BC" w:rsidRPr="00661B9C">
        <w:rPr>
          <w:rFonts w:ascii="David" w:hAnsi="David" w:cs="David" w:hint="cs"/>
          <w:sz w:val="24"/>
          <w:szCs w:val="24"/>
          <w:rtl/>
        </w:rPr>
        <w:t>;</w:t>
      </w:r>
    </w:p>
    <w:p w14:paraId="4D6485F5" w14:textId="57897BB3" w:rsidR="00F218BE" w:rsidRPr="00661B9C" w:rsidRDefault="00F218BE" w:rsidP="00E56D6C">
      <w:pPr>
        <w:pStyle w:val="ad"/>
        <w:numPr>
          <w:ilvl w:val="0"/>
          <w:numId w:val="7"/>
        </w:numPr>
        <w:spacing w:line="360" w:lineRule="auto"/>
        <w:ind w:left="283"/>
        <w:jc w:val="both"/>
        <w:rPr>
          <w:rFonts w:ascii="David" w:hAnsi="David" w:cs="David"/>
          <w:sz w:val="24"/>
          <w:szCs w:val="24"/>
        </w:rPr>
      </w:pPr>
      <w:r w:rsidRPr="00661B9C">
        <w:rPr>
          <w:rFonts w:ascii="David" w:hAnsi="David" w:cs="David" w:hint="cs"/>
          <w:sz w:val="24"/>
          <w:szCs w:val="24"/>
          <w:rtl/>
        </w:rPr>
        <w:t>בחודש אוקטובר 2017 האישה אוש</w:t>
      </w:r>
      <w:r w:rsidR="003D61BE" w:rsidRPr="00661B9C">
        <w:rPr>
          <w:rFonts w:ascii="David" w:hAnsi="David" w:cs="David" w:hint="cs"/>
          <w:sz w:val="24"/>
          <w:szCs w:val="24"/>
          <w:rtl/>
        </w:rPr>
        <w:t>פזה במרכז הרפואי "</w:t>
      </w:r>
      <w:r w:rsidR="004177B1">
        <w:rPr>
          <w:rFonts w:ascii="David" w:hAnsi="David" w:cs="David" w:hint="cs"/>
          <w:sz w:val="24"/>
          <w:szCs w:val="24"/>
          <w:rtl/>
        </w:rPr>
        <w:t>[...]</w:t>
      </w:r>
      <w:r w:rsidR="003D61BE" w:rsidRPr="00661B9C">
        <w:rPr>
          <w:rFonts w:ascii="David" w:hAnsi="David" w:cs="David" w:hint="cs"/>
          <w:sz w:val="24"/>
          <w:szCs w:val="24"/>
          <w:rtl/>
        </w:rPr>
        <w:t>"</w:t>
      </w:r>
      <w:r w:rsidR="009B0E4D" w:rsidRPr="00661B9C">
        <w:rPr>
          <w:rFonts w:ascii="David" w:hAnsi="David" w:cs="David" w:hint="cs"/>
          <w:sz w:val="24"/>
          <w:szCs w:val="24"/>
          <w:rtl/>
        </w:rPr>
        <w:t>;</w:t>
      </w:r>
    </w:p>
    <w:p w14:paraId="2473D4F5" w14:textId="77777777" w:rsidR="00E46F28" w:rsidRPr="00661B9C" w:rsidRDefault="009B0E4D" w:rsidP="00E46F28">
      <w:pPr>
        <w:pStyle w:val="ad"/>
        <w:numPr>
          <w:ilvl w:val="0"/>
          <w:numId w:val="7"/>
        </w:numPr>
        <w:spacing w:line="360" w:lineRule="auto"/>
        <w:ind w:left="283"/>
        <w:jc w:val="both"/>
        <w:rPr>
          <w:rFonts w:ascii="David" w:hAnsi="David" w:cs="David"/>
          <w:sz w:val="24"/>
          <w:szCs w:val="24"/>
        </w:rPr>
      </w:pPr>
      <w:r w:rsidRPr="00661B9C">
        <w:rPr>
          <w:rFonts w:ascii="David" w:hAnsi="David" w:cs="David" w:hint="cs"/>
          <w:sz w:val="24"/>
          <w:szCs w:val="24"/>
          <w:rtl/>
        </w:rPr>
        <w:t>בחודש דצמבר 2017 העביר האיש לידי האישה את התשלום החודשי בפעם האחרונה.</w:t>
      </w:r>
    </w:p>
    <w:p w14:paraId="0ABD8363" w14:textId="77777777" w:rsidR="00E46F28" w:rsidRPr="00661B9C" w:rsidRDefault="00E46F28" w:rsidP="00E46F28">
      <w:pPr>
        <w:pStyle w:val="ad"/>
        <w:spacing w:line="360" w:lineRule="auto"/>
        <w:ind w:left="283"/>
        <w:jc w:val="both"/>
        <w:rPr>
          <w:rFonts w:ascii="David" w:hAnsi="David" w:cs="David"/>
          <w:sz w:val="24"/>
          <w:szCs w:val="24"/>
        </w:rPr>
      </w:pPr>
    </w:p>
    <w:p w14:paraId="23663247" w14:textId="77777777" w:rsidR="00E46F28" w:rsidRPr="00661B9C" w:rsidRDefault="00E46F28" w:rsidP="00E46F28">
      <w:pPr>
        <w:pStyle w:val="ad"/>
        <w:spacing w:line="360" w:lineRule="auto"/>
        <w:ind w:left="-142"/>
        <w:jc w:val="both"/>
        <w:rPr>
          <w:rFonts w:ascii="David" w:hAnsi="David" w:cs="David"/>
          <w:sz w:val="24"/>
          <w:szCs w:val="24"/>
          <w:rtl/>
        </w:rPr>
      </w:pPr>
      <w:r w:rsidRPr="00661B9C">
        <w:rPr>
          <w:rFonts w:ascii="David" w:hAnsi="David" w:cs="David"/>
          <w:b/>
          <w:bCs/>
          <w:sz w:val="24"/>
          <w:szCs w:val="24"/>
          <w:u w:val="single"/>
          <w:rtl/>
        </w:rPr>
        <w:t>אפנה לבחינת הכנסתו של האיש מתוך הסימוכין שצירף</w:t>
      </w:r>
      <w:r w:rsidRPr="00661B9C">
        <w:rPr>
          <w:rFonts w:ascii="David" w:hAnsi="David" w:cs="David"/>
          <w:sz w:val="24"/>
          <w:szCs w:val="24"/>
          <w:rtl/>
        </w:rPr>
        <w:t>:</w:t>
      </w:r>
    </w:p>
    <w:p w14:paraId="22A381F2" w14:textId="77777777" w:rsidR="00E46F28" w:rsidRPr="00661B9C" w:rsidRDefault="00E46F28" w:rsidP="00E56D6C">
      <w:pPr>
        <w:pStyle w:val="ad"/>
        <w:spacing w:line="360" w:lineRule="auto"/>
        <w:ind w:left="-142" w:hanging="567"/>
        <w:jc w:val="both"/>
        <w:rPr>
          <w:rFonts w:ascii="David" w:hAnsi="David" w:cs="David"/>
          <w:sz w:val="24"/>
          <w:szCs w:val="24"/>
          <w:rtl/>
        </w:rPr>
      </w:pPr>
    </w:p>
    <w:p w14:paraId="75BCE492" w14:textId="77777777" w:rsidR="00E56D6C" w:rsidRPr="00661B9C" w:rsidRDefault="003D61BE" w:rsidP="004042B4">
      <w:pPr>
        <w:pStyle w:val="ad"/>
        <w:spacing w:line="360" w:lineRule="auto"/>
        <w:ind w:left="-142"/>
        <w:jc w:val="both"/>
        <w:rPr>
          <w:rFonts w:ascii="David" w:hAnsi="David" w:cs="David"/>
          <w:sz w:val="24"/>
          <w:szCs w:val="24"/>
          <w:u w:val="single"/>
          <w:rtl/>
        </w:rPr>
      </w:pPr>
      <w:r w:rsidRPr="00661B9C">
        <w:rPr>
          <w:rFonts w:ascii="David" w:hAnsi="David" w:cs="David" w:hint="cs"/>
          <w:sz w:val="24"/>
          <w:szCs w:val="24"/>
          <w:u w:val="single"/>
          <w:rtl/>
        </w:rPr>
        <w:t>הכנסת האיש ב</w:t>
      </w:r>
      <w:r w:rsidR="00E56D6C" w:rsidRPr="00661B9C">
        <w:rPr>
          <w:rFonts w:ascii="David" w:hAnsi="David" w:cs="David"/>
          <w:sz w:val="24"/>
          <w:szCs w:val="24"/>
          <w:u w:val="single"/>
          <w:rtl/>
        </w:rPr>
        <w:t>שנת 2016</w:t>
      </w:r>
    </w:p>
    <w:p w14:paraId="6A99B610"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5EA7BED" w14:textId="56695856"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lastRenderedPageBreak/>
        <w:t>בשנת 2016 האיש התגורר ועבד ב</w:t>
      </w:r>
      <w:r w:rsidR="004177B1">
        <w:rPr>
          <w:rFonts w:ascii="David" w:hAnsi="David" w:cs="David"/>
          <w:sz w:val="24"/>
          <w:szCs w:val="24"/>
          <w:rtl/>
        </w:rPr>
        <w:t>חו"ל</w:t>
      </w:r>
      <w:r w:rsidRPr="00661B9C">
        <w:rPr>
          <w:rFonts w:ascii="David" w:hAnsi="David" w:cs="David"/>
          <w:sz w:val="24"/>
          <w:szCs w:val="24"/>
          <w:rtl/>
        </w:rPr>
        <w:t>. לטענתו הכנסתו השנתית (ברוטו)</w:t>
      </w:r>
      <w:r w:rsidRPr="00661B9C">
        <w:rPr>
          <w:rFonts w:ascii="David" w:hAnsi="David" w:cs="David"/>
          <w:sz w:val="24"/>
          <w:szCs w:val="24"/>
        </w:rPr>
        <w:t xml:space="preserve"> </w:t>
      </w:r>
      <w:r w:rsidRPr="00661B9C">
        <w:rPr>
          <w:rFonts w:ascii="David" w:hAnsi="David" w:cs="David"/>
          <w:sz w:val="24"/>
          <w:szCs w:val="24"/>
          <w:rtl/>
        </w:rPr>
        <w:t xml:space="preserve">עמדה על סך 478,802 $. בהפחתת התשלום החודשי לאישה בשיעור 120,000 $ לשנה, ובהפחתת מיסים מקומיים ופדרליים, הכנסתו </w:t>
      </w:r>
      <w:r w:rsidRPr="00661B9C">
        <w:rPr>
          <w:rFonts w:ascii="David" w:hAnsi="David" w:cs="David"/>
          <w:b/>
          <w:bCs/>
          <w:sz w:val="24"/>
          <w:szCs w:val="24"/>
          <w:rtl/>
        </w:rPr>
        <w:t>נטו</w:t>
      </w:r>
      <w:r w:rsidRPr="00661B9C">
        <w:rPr>
          <w:rFonts w:ascii="David" w:hAnsi="David" w:cs="David"/>
          <w:sz w:val="24"/>
          <w:szCs w:val="24"/>
          <w:rtl/>
        </w:rPr>
        <w:t xml:space="preserve"> עמדה על סך 212,222 $ לשנה, שהם 17,685 $ לחודש. האיש מחדד כי זהו הסכום שנותר בידיו </w:t>
      </w:r>
      <w:r w:rsidRPr="00661B9C">
        <w:rPr>
          <w:rFonts w:ascii="David" w:hAnsi="David" w:cs="David"/>
          <w:sz w:val="24"/>
          <w:szCs w:val="24"/>
          <w:u w:val="single"/>
          <w:rtl/>
        </w:rPr>
        <w:t>לאחר</w:t>
      </w:r>
      <w:r w:rsidRPr="00661B9C">
        <w:rPr>
          <w:rFonts w:ascii="David" w:hAnsi="David" w:cs="David"/>
          <w:sz w:val="24"/>
          <w:szCs w:val="24"/>
          <w:rtl/>
        </w:rPr>
        <w:t xml:space="preserve"> העברת התשלום החודשי.</w:t>
      </w:r>
    </w:p>
    <w:p w14:paraId="2FA0ED1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BB47BD3" w14:textId="77777777" w:rsidR="00E56D6C" w:rsidRPr="00661B9C" w:rsidRDefault="00E56D6C" w:rsidP="00533EA9">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 xml:space="preserve">על מנת לסבר את האוזן, בהעדר סימוכין מטעם הצדדים ומבלי לקבוע כל ממצא בהקשר זה, שקידה סבירה תעלה כי השער היציג לדולר הקנדי </w:t>
      </w:r>
      <w:r w:rsidR="008F42BF" w:rsidRPr="00661B9C">
        <w:rPr>
          <w:rFonts w:ascii="David" w:hAnsi="David" w:cs="David" w:hint="cs"/>
          <w:sz w:val="24"/>
          <w:szCs w:val="24"/>
          <w:rtl/>
        </w:rPr>
        <w:t xml:space="preserve">הממוצע </w:t>
      </w:r>
      <w:r w:rsidRPr="00661B9C">
        <w:rPr>
          <w:rFonts w:ascii="David" w:hAnsi="David" w:cs="David"/>
          <w:sz w:val="24"/>
          <w:szCs w:val="24"/>
          <w:rtl/>
        </w:rPr>
        <w:t xml:space="preserve">בשנת 2016, היה בשיעור 2.89 שקל לדולר (ראה </w:t>
      </w:r>
      <w:hyperlink r:id="rId8" w:history="1">
        <w:r w:rsidRPr="00661B9C">
          <w:rPr>
            <w:rStyle w:val="Hyperlink"/>
            <w:rFonts w:ascii="David" w:hAnsi="David" w:cs="David"/>
            <w:sz w:val="24"/>
            <w:szCs w:val="24"/>
          </w:rPr>
          <w:t>https://il.investing.com/currencies/cad-ils-historical-data</w:t>
        </w:r>
      </w:hyperlink>
      <w:r w:rsidRPr="00661B9C">
        <w:rPr>
          <w:rFonts w:ascii="David" w:hAnsi="David" w:cs="David"/>
          <w:sz w:val="24"/>
          <w:szCs w:val="24"/>
          <w:rtl/>
        </w:rPr>
        <w:t>; וגם סעיף 93 לסיכומי האיש). מכאן יוצא כי שכרו השנתי הממוצע של האיש בשנת 2016 בשי</w:t>
      </w:r>
      <w:r w:rsidR="008F42BF" w:rsidRPr="00661B9C">
        <w:rPr>
          <w:rFonts w:ascii="David" w:hAnsi="David" w:cs="David"/>
          <w:sz w:val="24"/>
          <w:szCs w:val="24"/>
          <w:rtl/>
        </w:rPr>
        <w:t>עור</w:t>
      </w:r>
      <w:r w:rsidR="008F42BF" w:rsidRPr="00661B9C">
        <w:rPr>
          <w:rFonts w:ascii="David" w:hAnsi="David" w:cs="David"/>
          <w:b/>
          <w:bCs/>
          <w:sz w:val="24"/>
          <w:szCs w:val="24"/>
          <w:u w:val="single"/>
          <w:rtl/>
        </w:rPr>
        <w:t xml:space="preserve"> 17,685 $</w:t>
      </w:r>
      <w:r w:rsidR="008F42BF" w:rsidRPr="00661B9C">
        <w:rPr>
          <w:rFonts w:ascii="David" w:hAnsi="David" w:cs="David"/>
          <w:sz w:val="24"/>
          <w:szCs w:val="24"/>
          <w:rtl/>
        </w:rPr>
        <w:t>, היה שווה ערך באות</w:t>
      </w:r>
      <w:r w:rsidR="008F42BF" w:rsidRPr="00661B9C">
        <w:rPr>
          <w:rFonts w:ascii="David" w:hAnsi="David" w:cs="David" w:hint="cs"/>
          <w:sz w:val="24"/>
          <w:szCs w:val="24"/>
          <w:rtl/>
        </w:rPr>
        <w:t>ה</w:t>
      </w:r>
      <w:r w:rsidRPr="00661B9C">
        <w:rPr>
          <w:rFonts w:ascii="David" w:hAnsi="David" w:cs="David"/>
          <w:sz w:val="24"/>
          <w:szCs w:val="24"/>
          <w:rtl/>
        </w:rPr>
        <w:t xml:space="preserve"> ה</w:t>
      </w:r>
      <w:r w:rsidR="008F42BF" w:rsidRPr="00661B9C">
        <w:rPr>
          <w:rFonts w:ascii="David" w:hAnsi="David" w:cs="David" w:hint="cs"/>
          <w:sz w:val="24"/>
          <w:szCs w:val="24"/>
          <w:rtl/>
        </w:rPr>
        <w:t>שנה</w:t>
      </w:r>
      <w:r w:rsidRPr="00661B9C">
        <w:rPr>
          <w:rFonts w:ascii="David" w:hAnsi="David" w:cs="David"/>
          <w:sz w:val="24"/>
          <w:szCs w:val="24"/>
          <w:rtl/>
        </w:rPr>
        <w:t xml:space="preserve"> לסכום של כ – </w:t>
      </w:r>
      <w:r w:rsidRPr="00661B9C">
        <w:rPr>
          <w:rFonts w:ascii="David" w:hAnsi="David" w:cs="David"/>
          <w:b/>
          <w:bCs/>
          <w:sz w:val="24"/>
          <w:szCs w:val="24"/>
          <w:rtl/>
        </w:rPr>
        <w:t>51,000 ₪</w:t>
      </w:r>
      <w:r w:rsidRPr="00661B9C">
        <w:rPr>
          <w:rFonts w:ascii="David" w:hAnsi="David" w:cs="David"/>
          <w:sz w:val="24"/>
          <w:szCs w:val="24"/>
          <w:rtl/>
        </w:rPr>
        <w:t>.</w:t>
      </w:r>
      <w:r w:rsidR="00DC29B9" w:rsidRPr="00661B9C">
        <w:rPr>
          <w:rFonts w:ascii="David" w:hAnsi="David" w:cs="David" w:hint="cs"/>
          <w:sz w:val="24"/>
          <w:szCs w:val="24"/>
          <w:rtl/>
        </w:rPr>
        <w:t xml:space="preserve"> אמצא לנכון להעיר כי השער היציג בשיעור 2.89 שקל לדולר הוא חריג בגובהו ביחס לשנים שתבאנה להבא עד לשנת 2023.</w:t>
      </w:r>
    </w:p>
    <w:p w14:paraId="65FF19C7" w14:textId="77777777" w:rsidR="006518BC" w:rsidRPr="00661B9C" w:rsidRDefault="006518BC" w:rsidP="006518BC">
      <w:pPr>
        <w:pStyle w:val="ad"/>
        <w:rPr>
          <w:rFonts w:ascii="David" w:hAnsi="David" w:cs="David"/>
          <w:sz w:val="24"/>
          <w:szCs w:val="24"/>
          <w:rtl/>
        </w:rPr>
      </w:pPr>
    </w:p>
    <w:p w14:paraId="068CD61E" w14:textId="77777777" w:rsidR="006518BC" w:rsidRPr="00661B9C" w:rsidRDefault="006518BC" w:rsidP="002D7B34">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hint="cs"/>
          <w:b/>
          <w:bCs/>
          <w:sz w:val="24"/>
          <w:szCs w:val="24"/>
          <w:rtl/>
        </w:rPr>
        <w:t xml:space="preserve">צא ולמד כי </w:t>
      </w:r>
      <w:r w:rsidR="002D7B34" w:rsidRPr="00661B9C">
        <w:rPr>
          <w:rFonts w:ascii="David" w:hAnsi="David" w:cs="David" w:hint="cs"/>
          <w:b/>
          <w:bCs/>
          <w:sz w:val="24"/>
          <w:szCs w:val="24"/>
          <w:rtl/>
        </w:rPr>
        <w:t xml:space="preserve">בזיקה לפער הנטען בהכנסה, </w:t>
      </w:r>
      <w:r w:rsidRPr="00661B9C">
        <w:rPr>
          <w:rFonts w:ascii="David" w:hAnsi="David" w:cs="David" w:hint="cs"/>
          <w:b/>
          <w:bCs/>
          <w:sz w:val="24"/>
          <w:szCs w:val="24"/>
          <w:rtl/>
        </w:rPr>
        <w:t>לטענת האיש</w:t>
      </w:r>
      <w:r w:rsidR="002D7B34" w:rsidRPr="00661B9C">
        <w:rPr>
          <w:rFonts w:ascii="David" w:hAnsi="David" w:cs="David" w:hint="cs"/>
          <w:b/>
          <w:bCs/>
          <w:sz w:val="24"/>
          <w:szCs w:val="24"/>
          <w:rtl/>
        </w:rPr>
        <w:t xml:space="preserve"> סך של</w:t>
      </w:r>
      <w:r w:rsidRPr="00661B9C">
        <w:rPr>
          <w:rFonts w:ascii="David" w:hAnsi="David" w:cs="David" w:hint="cs"/>
          <w:b/>
          <w:bCs/>
          <w:sz w:val="24"/>
          <w:szCs w:val="24"/>
          <w:rtl/>
        </w:rPr>
        <w:t xml:space="preserve"> 17,685 $</w:t>
      </w:r>
      <w:r w:rsidR="002D7B34" w:rsidRPr="00661B9C">
        <w:rPr>
          <w:rFonts w:ascii="David" w:hAnsi="David" w:cs="David" w:hint="cs"/>
          <w:b/>
          <w:bCs/>
          <w:sz w:val="24"/>
          <w:szCs w:val="24"/>
          <w:rtl/>
        </w:rPr>
        <w:t xml:space="preserve">, שנותר בידיו לאחר התשלום החודשי, </w:t>
      </w:r>
      <w:r w:rsidRPr="00661B9C">
        <w:rPr>
          <w:rFonts w:ascii="David" w:hAnsi="David" w:cs="David" w:hint="cs"/>
          <w:b/>
          <w:bCs/>
          <w:sz w:val="24"/>
          <w:szCs w:val="24"/>
          <w:u w:val="single"/>
          <w:rtl/>
        </w:rPr>
        <w:t>הוא הרף העליון</w:t>
      </w:r>
      <w:r w:rsidRPr="00661B9C">
        <w:rPr>
          <w:rFonts w:ascii="David" w:hAnsi="David" w:cs="David" w:hint="cs"/>
          <w:b/>
          <w:bCs/>
          <w:sz w:val="24"/>
          <w:szCs w:val="24"/>
          <w:rtl/>
        </w:rPr>
        <w:t xml:space="preserve"> ממנו ירד עד כדי יצירת פער דרסטי</w:t>
      </w:r>
      <w:r w:rsidRPr="00661B9C">
        <w:rPr>
          <w:rFonts w:ascii="David" w:hAnsi="David" w:cs="David" w:hint="cs"/>
          <w:sz w:val="24"/>
          <w:szCs w:val="24"/>
          <w:rtl/>
        </w:rPr>
        <w:t xml:space="preserve">. </w:t>
      </w:r>
    </w:p>
    <w:p w14:paraId="63FEE2CF"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4501BF4" w14:textId="77777777" w:rsidR="00E56D6C" w:rsidRPr="00661B9C" w:rsidRDefault="00146845" w:rsidP="00533EA9">
      <w:pPr>
        <w:pStyle w:val="ad"/>
        <w:spacing w:line="360" w:lineRule="auto"/>
        <w:ind w:left="-142"/>
        <w:jc w:val="both"/>
        <w:rPr>
          <w:rFonts w:ascii="David" w:hAnsi="David" w:cs="David"/>
          <w:sz w:val="24"/>
          <w:szCs w:val="24"/>
          <w:u w:val="single"/>
          <w:rtl/>
        </w:rPr>
      </w:pPr>
      <w:r w:rsidRPr="00661B9C">
        <w:rPr>
          <w:rFonts w:ascii="David" w:hAnsi="David" w:cs="David" w:hint="cs"/>
          <w:sz w:val="24"/>
          <w:szCs w:val="24"/>
          <w:u w:val="single"/>
          <w:rtl/>
        </w:rPr>
        <w:t>הכנסת האיש ב</w:t>
      </w:r>
      <w:r w:rsidR="00E56D6C" w:rsidRPr="00661B9C">
        <w:rPr>
          <w:rFonts w:ascii="David" w:hAnsi="David" w:cs="David"/>
          <w:sz w:val="24"/>
          <w:szCs w:val="24"/>
          <w:u w:val="single"/>
          <w:rtl/>
        </w:rPr>
        <w:t>שנת 2017</w:t>
      </w:r>
    </w:p>
    <w:p w14:paraId="504D4A0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01E38C6" w14:textId="77777777" w:rsidR="00E56D6C" w:rsidRPr="00661B9C" w:rsidRDefault="002D7B34" w:rsidP="002D7B34">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hint="cs"/>
          <w:b/>
          <w:bCs/>
          <w:sz w:val="24"/>
          <w:szCs w:val="24"/>
          <w:rtl/>
        </w:rPr>
        <w:t xml:space="preserve">ביחס לשנת 2017 </w:t>
      </w:r>
      <w:r w:rsidR="00533EA9" w:rsidRPr="00661B9C">
        <w:rPr>
          <w:rFonts w:ascii="David" w:hAnsi="David" w:cs="David" w:hint="cs"/>
          <w:b/>
          <w:bCs/>
          <w:sz w:val="24"/>
          <w:szCs w:val="24"/>
          <w:rtl/>
        </w:rPr>
        <w:t>ביקש האיש ל</w:t>
      </w:r>
      <w:r w:rsidRPr="00661B9C">
        <w:rPr>
          <w:rFonts w:ascii="David" w:hAnsi="David" w:cs="David" w:hint="cs"/>
          <w:b/>
          <w:bCs/>
          <w:sz w:val="24"/>
          <w:szCs w:val="24"/>
          <w:rtl/>
        </w:rPr>
        <w:t xml:space="preserve">הציב את </w:t>
      </w:r>
      <w:r w:rsidRPr="00661B9C">
        <w:rPr>
          <w:rFonts w:ascii="David" w:hAnsi="David" w:cs="David" w:hint="cs"/>
          <w:b/>
          <w:bCs/>
          <w:sz w:val="24"/>
          <w:szCs w:val="24"/>
          <w:u w:val="single"/>
          <w:rtl/>
        </w:rPr>
        <w:t>הרף הנמוך</w:t>
      </w:r>
      <w:r w:rsidRPr="00661B9C">
        <w:rPr>
          <w:rFonts w:ascii="David" w:hAnsi="David" w:cs="David" w:hint="cs"/>
          <w:b/>
          <w:bCs/>
          <w:sz w:val="24"/>
          <w:szCs w:val="24"/>
          <w:rtl/>
        </w:rPr>
        <w:t xml:space="preserve"> של הפער הנטען</w:t>
      </w:r>
      <w:r w:rsidRPr="00661B9C">
        <w:rPr>
          <w:rFonts w:ascii="David" w:hAnsi="David" w:cs="David" w:hint="cs"/>
          <w:sz w:val="24"/>
          <w:szCs w:val="24"/>
          <w:rtl/>
        </w:rPr>
        <w:t>.</w:t>
      </w:r>
      <w:r w:rsidRPr="00661B9C">
        <w:rPr>
          <w:rFonts w:ascii="David" w:hAnsi="David" w:cs="David" w:hint="cs"/>
          <w:b/>
          <w:bCs/>
          <w:sz w:val="24"/>
          <w:szCs w:val="24"/>
          <w:rtl/>
        </w:rPr>
        <w:t xml:space="preserve"> </w:t>
      </w:r>
      <w:r w:rsidR="00E56D6C" w:rsidRPr="00661B9C">
        <w:rPr>
          <w:rFonts w:ascii="David" w:hAnsi="David" w:cs="David"/>
          <w:sz w:val="24"/>
          <w:szCs w:val="24"/>
          <w:rtl/>
        </w:rPr>
        <w:t xml:space="preserve">האיש תולה את יהבו על שנת 2017, שנת </w:t>
      </w:r>
      <w:r w:rsidR="008F42BF" w:rsidRPr="00661B9C">
        <w:rPr>
          <w:rFonts w:ascii="David" w:hAnsi="David" w:cs="David" w:hint="cs"/>
          <w:sz w:val="24"/>
          <w:szCs w:val="24"/>
          <w:rtl/>
        </w:rPr>
        <w:t xml:space="preserve">נישואיו </w:t>
      </w:r>
      <w:r w:rsidR="00533EA9" w:rsidRPr="00661B9C">
        <w:rPr>
          <w:rFonts w:ascii="David" w:hAnsi="David" w:cs="David" w:hint="cs"/>
          <w:sz w:val="24"/>
          <w:szCs w:val="24"/>
          <w:rtl/>
        </w:rPr>
        <w:t xml:space="preserve">השניים </w:t>
      </w:r>
      <w:r w:rsidR="008F42BF" w:rsidRPr="00661B9C">
        <w:rPr>
          <w:rFonts w:ascii="David" w:hAnsi="David" w:cs="David" w:hint="cs"/>
          <w:sz w:val="24"/>
          <w:szCs w:val="24"/>
          <w:rtl/>
        </w:rPr>
        <w:t>ו</w:t>
      </w:r>
      <w:r w:rsidR="00E56D6C" w:rsidRPr="00661B9C">
        <w:rPr>
          <w:rFonts w:ascii="David" w:hAnsi="David" w:cs="David"/>
          <w:sz w:val="24"/>
          <w:szCs w:val="24"/>
          <w:rtl/>
        </w:rPr>
        <w:t>שובו ארצה. האיש בחר עוד להתייחס לשנה זו כמקרה בוחן המדגים את הפער בין שיעורי ההכנסה השונים להם זכה.</w:t>
      </w:r>
      <w:r w:rsidR="006518BC" w:rsidRPr="00661B9C">
        <w:rPr>
          <w:rFonts w:ascii="David" w:hAnsi="David" w:cs="David" w:hint="cs"/>
          <w:sz w:val="24"/>
          <w:szCs w:val="24"/>
          <w:rtl/>
        </w:rPr>
        <w:t xml:space="preserve"> </w:t>
      </w:r>
      <w:r w:rsidR="00E56D6C" w:rsidRPr="00661B9C">
        <w:rPr>
          <w:rFonts w:ascii="David" w:hAnsi="David" w:cs="David"/>
          <w:sz w:val="24"/>
          <w:szCs w:val="24"/>
          <w:rtl/>
        </w:rPr>
        <w:t>כמו כן, בתום שנת 2017 גמל בלבו לחדול מלהעביר את התשלום החודשי, ובחודש 12/21017 העביר את התשלום האחרון, לאחריו לא הוסיף.</w:t>
      </w:r>
    </w:p>
    <w:p w14:paraId="6274E74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9D9AFD1" w14:textId="0F75BD9E" w:rsidR="00E56D6C" w:rsidRPr="00661B9C" w:rsidRDefault="00E56D6C" w:rsidP="008F42BF">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אף על פי כן, האיש נמנע מהצגת הנתונים המלאים ביחס לשנת 2017 – מועד המנקז אליו את טענותיו המרכזיות </w:t>
      </w:r>
      <w:r w:rsidR="008F42BF" w:rsidRPr="00661B9C">
        <w:rPr>
          <w:rFonts w:ascii="David" w:hAnsi="David" w:cs="David" w:hint="cs"/>
          <w:sz w:val="24"/>
          <w:szCs w:val="24"/>
          <w:rtl/>
        </w:rPr>
        <w:t>כאמור</w:t>
      </w:r>
      <w:r w:rsidRPr="00661B9C">
        <w:rPr>
          <w:rFonts w:ascii="David" w:hAnsi="David" w:cs="David"/>
          <w:sz w:val="24"/>
          <w:szCs w:val="24"/>
          <w:rtl/>
        </w:rPr>
        <w:t xml:space="preserve">. ביחס להשתכרות האיש בשנת 2017, שנת שובו ארצה, הנתונים מתייחסים להכנסת האיש </w:t>
      </w:r>
      <w:r w:rsidRPr="00661B9C">
        <w:rPr>
          <w:rFonts w:ascii="David" w:hAnsi="David" w:cs="David"/>
          <w:sz w:val="24"/>
          <w:szCs w:val="24"/>
          <w:u w:val="single"/>
          <w:rtl/>
        </w:rPr>
        <w:t>בישראל בלבד</w:t>
      </w:r>
      <w:r w:rsidRPr="00661B9C">
        <w:rPr>
          <w:rFonts w:ascii="David" w:hAnsi="David" w:cs="David"/>
          <w:sz w:val="24"/>
          <w:szCs w:val="24"/>
          <w:rtl/>
        </w:rPr>
        <w:t xml:space="preserve">, על אף ששב ארצה </w:t>
      </w:r>
      <w:r w:rsidR="009B0E4D" w:rsidRPr="00661B9C">
        <w:rPr>
          <w:rFonts w:ascii="David" w:hAnsi="David" w:cs="David" w:hint="cs"/>
          <w:sz w:val="24"/>
          <w:szCs w:val="24"/>
          <w:rtl/>
        </w:rPr>
        <w:t xml:space="preserve">רק </w:t>
      </w:r>
      <w:r w:rsidRPr="00661B9C">
        <w:rPr>
          <w:rFonts w:ascii="David" w:hAnsi="David" w:cs="David"/>
          <w:sz w:val="24"/>
          <w:szCs w:val="24"/>
          <w:rtl/>
        </w:rPr>
        <w:t>בחודש 6/2017 ויש לשער שעבד ב</w:t>
      </w:r>
      <w:r w:rsidR="004177B1">
        <w:rPr>
          <w:rFonts w:ascii="David" w:hAnsi="David" w:cs="David"/>
          <w:sz w:val="24"/>
          <w:szCs w:val="24"/>
          <w:rtl/>
        </w:rPr>
        <w:t>חו"ל</w:t>
      </w:r>
      <w:r w:rsidRPr="00661B9C">
        <w:rPr>
          <w:rFonts w:ascii="David" w:hAnsi="David" w:cs="David"/>
          <w:sz w:val="24"/>
          <w:szCs w:val="24"/>
          <w:rtl/>
        </w:rPr>
        <w:t xml:space="preserve"> לפחות חלק מהתקופה שעד יוני 2017. יש לשער עוד, מבלי לקבוע מסמרות, כי זכה לתשלומים שונים בגין סיום עבודתו, בנסיבות לגביהן האיש אינו מספק כל מידע.</w:t>
      </w:r>
    </w:p>
    <w:p w14:paraId="6F3AA5A9"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7F24233" w14:textId="2B9268C4" w:rsidR="00E56D6C" w:rsidRPr="00661B9C" w:rsidRDefault="008F42BF" w:rsidP="00084381">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hint="cs"/>
          <w:sz w:val="24"/>
          <w:szCs w:val="24"/>
          <w:rtl/>
        </w:rPr>
        <w:t xml:space="preserve">לטענת </w:t>
      </w:r>
      <w:r w:rsidR="00E56D6C" w:rsidRPr="00661B9C">
        <w:rPr>
          <w:rFonts w:ascii="David" w:hAnsi="David" w:cs="David"/>
          <w:sz w:val="24"/>
          <w:szCs w:val="24"/>
          <w:rtl/>
        </w:rPr>
        <w:t>האיש</w:t>
      </w:r>
      <w:r w:rsidRPr="00661B9C">
        <w:rPr>
          <w:rFonts w:ascii="David" w:hAnsi="David" w:cs="David" w:hint="cs"/>
          <w:sz w:val="24"/>
          <w:szCs w:val="24"/>
          <w:rtl/>
        </w:rPr>
        <w:t xml:space="preserve"> הוא לא עבד במשך 3 חודשים מאז הגעתו ארצה בחודש יוני 2017, והחל לעבוד ב</w:t>
      </w:r>
      <w:r w:rsidR="004177B1">
        <w:rPr>
          <w:rFonts w:ascii="David" w:hAnsi="David" w:cs="David" w:hint="cs"/>
          <w:sz w:val="24"/>
          <w:szCs w:val="24"/>
          <w:rtl/>
        </w:rPr>
        <w:t>בית החולים</w:t>
      </w:r>
      <w:r w:rsidRPr="00661B9C">
        <w:rPr>
          <w:rFonts w:ascii="David" w:hAnsi="David" w:cs="David" w:hint="cs"/>
          <w:sz w:val="24"/>
          <w:szCs w:val="24"/>
          <w:rtl/>
        </w:rPr>
        <w:t xml:space="preserve"> והתאגיד בחודש ספטמבר 2017. נתוניו מתייחסים אפוא ל-4 חודשי עבודה.</w:t>
      </w:r>
      <w:r w:rsidR="00E56D6C" w:rsidRPr="00661B9C">
        <w:rPr>
          <w:rFonts w:ascii="David" w:hAnsi="David" w:cs="David"/>
          <w:sz w:val="24"/>
          <w:szCs w:val="24"/>
          <w:rtl/>
        </w:rPr>
        <w:t xml:space="preserve"> </w:t>
      </w:r>
      <w:r w:rsidRPr="00661B9C">
        <w:rPr>
          <w:rFonts w:ascii="David" w:hAnsi="David" w:cs="David" w:hint="cs"/>
          <w:sz w:val="24"/>
          <w:szCs w:val="24"/>
          <w:rtl/>
        </w:rPr>
        <w:t xml:space="preserve">האיש </w:t>
      </w:r>
      <w:r w:rsidR="00E56D6C" w:rsidRPr="00661B9C">
        <w:rPr>
          <w:rFonts w:ascii="David" w:hAnsi="David" w:cs="David"/>
          <w:sz w:val="24"/>
          <w:szCs w:val="24"/>
          <w:rtl/>
        </w:rPr>
        <w:t>מוצא בתצהירו, על בסיס 4 חודשי שכר כאמור, כי הכנסתו החודשית הממוצעת מ</w:t>
      </w:r>
      <w:r w:rsidR="004177B1">
        <w:rPr>
          <w:rFonts w:ascii="David" w:hAnsi="David" w:cs="David"/>
          <w:sz w:val="24"/>
          <w:szCs w:val="24"/>
          <w:rtl/>
        </w:rPr>
        <w:t>בית החולים</w:t>
      </w:r>
      <w:r w:rsidR="00E56D6C" w:rsidRPr="00661B9C">
        <w:rPr>
          <w:rFonts w:ascii="David" w:hAnsi="David" w:cs="David"/>
          <w:sz w:val="24"/>
          <w:szCs w:val="24"/>
          <w:rtl/>
        </w:rPr>
        <w:t xml:space="preserve"> בשנת 2017 היתה 38,098 ₪ ברוטו, שהם 24,296 ₪ נטו. ועוד יצוין כי בחודש 9/2017, החודש הראשון לעבודתו, זכה לשכר בשיעור 15,904 ₪ בלבד. </w:t>
      </w:r>
      <w:r w:rsidR="00084381" w:rsidRPr="00661B9C">
        <w:rPr>
          <w:rFonts w:ascii="David" w:hAnsi="David" w:cs="David" w:hint="cs"/>
          <w:sz w:val="24"/>
          <w:szCs w:val="24"/>
          <w:rtl/>
        </w:rPr>
        <w:t>יוזכר</w:t>
      </w:r>
      <w:r w:rsidR="00E56D6C" w:rsidRPr="00661B9C">
        <w:rPr>
          <w:rFonts w:ascii="David" w:hAnsi="David" w:cs="David"/>
          <w:sz w:val="24"/>
          <w:szCs w:val="24"/>
          <w:rtl/>
        </w:rPr>
        <w:t xml:space="preserve"> כי בנוסף לשכרו מ</w:t>
      </w:r>
      <w:r w:rsidR="004177B1">
        <w:rPr>
          <w:rFonts w:ascii="David" w:hAnsi="David" w:cs="David"/>
          <w:sz w:val="24"/>
          <w:szCs w:val="24"/>
          <w:rtl/>
        </w:rPr>
        <w:t>בית החולים</w:t>
      </w:r>
      <w:r w:rsidR="00E56D6C" w:rsidRPr="00661B9C">
        <w:rPr>
          <w:rFonts w:ascii="David" w:hAnsi="David" w:cs="David"/>
          <w:sz w:val="24"/>
          <w:szCs w:val="24"/>
          <w:rtl/>
        </w:rPr>
        <w:t xml:space="preserve">, זכה האיש לשכר מהתאגיד בסך חודשי ממוצע של 17,311 ₪ ברוטו שהם 12,049 ₪ נטו. בכך שיעור שכרו החודשי הממוצע הכולל של האיש היה </w:t>
      </w:r>
      <w:r w:rsidR="00E56D6C" w:rsidRPr="00661B9C">
        <w:rPr>
          <w:rFonts w:ascii="David" w:hAnsi="David" w:cs="David"/>
          <w:b/>
          <w:bCs/>
          <w:sz w:val="24"/>
          <w:szCs w:val="24"/>
          <w:u w:val="single"/>
          <w:rtl/>
        </w:rPr>
        <w:t>36,345 ₪ נטו</w:t>
      </w:r>
      <w:r w:rsidR="00E56D6C" w:rsidRPr="00661B9C">
        <w:rPr>
          <w:rFonts w:ascii="David" w:hAnsi="David" w:cs="David"/>
          <w:sz w:val="24"/>
          <w:szCs w:val="24"/>
          <w:rtl/>
        </w:rPr>
        <w:t>.</w:t>
      </w:r>
    </w:p>
    <w:p w14:paraId="63E27777"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20E0160"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מדובר בת</w:t>
      </w:r>
      <w:r w:rsidR="002D7B34" w:rsidRPr="00661B9C">
        <w:rPr>
          <w:rFonts w:ascii="David" w:hAnsi="David" w:cs="David"/>
          <w:sz w:val="24"/>
          <w:szCs w:val="24"/>
          <w:rtl/>
        </w:rPr>
        <w:t>חשיב מוטעה</w:t>
      </w:r>
      <w:r w:rsidR="002D7B34" w:rsidRPr="00661B9C">
        <w:rPr>
          <w:rFonts w:ascii="David" w:hAnsi="David" w:cs="David" w:hint="cs"/>
          <w:sz w:val="24"/>
          <w:szCs w:val="24"/>
          <w:rtl/>
        </w:rPr>
        <w:t>, לרעת האיש לכאורה</w:t>
      </w:r>
      <w:r w:rsidR="002D7B34" w:rsidRPr="00661B9C">
        <w:rPr>
          <w:rFonts w:ascii="David" w:hAnsi="David" w:cs="David"/>
          <w:sz w:val="24"/>
          <w:szCs w:val="24"/>
          <w:rtl/>
        </w:rPr>
        <w:t>. לדברי</w:t>
      </w:r>
      <w:r w:rsidR="002D7B34" w:rsidRPr="00661B9C">
        <w:rPr>
          <w:rFonts w:ascii="David" w:hAnsi="David" w:cs="David" w:hint="cs"/>
          <w:sz w:val="24"/>
          <w:szCs w:val="24"/>
          <w:rtl/>
        </w:rPr>
        <w:t xml:space="preserve"> האיש</w:t>
      </w:r>
      <w:r w:rsidRPr="00661B9C">
        <w:rPr>
          <w:rFonts w:ascii="David" w:hAnsi="David" w:cs="David"/>
          <w:sz w:val="24"/>
          <w:szCs w:val="24"/>
          <w:rtl/>
        </w:rPr>
        <w:t>, העולים אף מעיון בתלושי השכר, מעבודתו בתאגיד בשנת 2017 לא נוכו כל הניכויים הדרושים לפי דין, ולפיכך זכה לשכר גבוה, בשיעור 12,049 ₪ נטו, בעוד השכר החודשי עבור העבודה בתאגיד בשנת 2017 היה שכר קבוע בשיעור 3,131 ₪</w:t>
      </w:r>
      <w:r w:rsidR="00F61ED4" w:rsidRPr="00661B9C">
        <w:rPr>
          <w:rFonts w:ascii="David" w:hAnsi="David" w:cs="David" w:hint="cs"/>
          <w:sz w:val="24"/>
          <w:szCs w:val="24"/>
          <w:rtl/>
        </w:rPr>
        <w:t xml:space="preserve"> בחודש</w:t>
      </w:r>
      <w:r w:rsidRPr="00661B9C">
        <w:rPr>
          <w:rFonts w:ascii="David" w:hAnsi="David" w:cs="David"/>
          <w:sz w:val="24"/>
          <w:szCs w:val="24"/>
          <w:rtl/>
        </w:rPr>
        <w:t>. טעות זו הביאה לעליה לא טבעית בשכר מהתאגיד, ומכאן לעליה גם בשיעור השכר הכולל לשנת 2017.</w:t>
      </w:r>
    </w:p>
    <w:p w14:paraId="6E577DFD"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D894302" w14:textId="5812D660" w:rsidR="00E56D6C" w:rsidRPr="00661B9C" w:rsidRDefault="00E56D6C" w:rsidP="00661B9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lastRenderedPageBreak/>
        <w:t xml:space="preserve">יוצא אפוא כי התחשיב שעורך האיש ביחס לשיעור השתכרותו לשנת 2017 הוא חלקי ומונח מלכתחילה על משענת קנה רצוץ. </w:t>
      </w:r>
      <w:r w:rsidR="00957936" w:rsidRPr="00661B9C">
        <w:rPr>
          <w:rFonts w:ascii="David" w:hAnsi="David" w:cs="David" w:hint="cs"/>
          <w:sz w:val="24"/>
          <w:szCs w:val="24"/>
          <w:rtl/>
        </w:rPr>
        <w:t xml:space="preserve">הרף העליון של הפער </w:t>
      </w:r>
      <w:r w:rsidR="002D7B34" w:rsidRPr="00661B9C">
        <w:rPr>
          <w:rFonts w:ascii="David" w:hAnsi="David" w:cs="David" w:hint="cs"/>
          <w:sz w:val="24"/>
          <w:szCs w:val="24"/>
          <w:rtl/>
        </w:rPr>
        <w:t xml:space="preserve">הוא </w:t>
      </w:r>
      <w:r w:rsidR="00957936" w:rsidRPr="00661B9C">
        <w:rPr>
          <w:rFonts w:ascii="David" w:hAnsi="David" w:cs="David" w:hint="cs"/>
          <w:sz w:val="24"/>
          <w:szCs w:val="24"/>
          <w:rtl/>
        </w:rPr>
        <w:t>תוצאה של חישוב הדלתא של הסכום שנותר בידי האיש לאחר התשלום החודשי מתוך ההכנסה לה זכה בשנת 2016</w:t>
      </w:r>
      <w:r w:rsidR="00A40991" w:rsidRPr="00661B9C">
        <w:rPr>
          <w:rFonts w:ascii="David" w:hAnsi="David" w:cs="David" w:hint="cs"/>
          <w:sz w:val="24"/>
          <w:szCs w:val="24"/>
          <w:rtl/>
        </w:rPr>
        <w:t xml:space="preserve"> </w:t>
      </w:r>
      <w:r w:rsidR="00A40991" w:rsidRPr="00661B9C">
        <w:rPr>
          <w:rFonts w:ascii="David" w:hAnsi="David" w:cs="David"/>
          <w:sz w:val="24"/>
          <w:szCs w:val="24"/>
          <w:rtl/>
        </w:rPr>
        <w:t>–</w:t>
      </w:r>
      <w:r w:rsidR="00A40991" w:rsidRPr="00661B9C">
        <w:rPr>
          <w:rFonts w:ascii="David" w:hAnsi="David" w:cs="David" w:hint="cs"/>
          <w:sz w:val="24"/>
          <w:szCs w:val="24"/>
          <w:rtl/>
        </w:rPr>
        <w:t xml:space="preserve"> בהנחה ששיעור הכנסה זה הוכח</w:t>
      </w:r>
      <w:r w:rsidR="00957936" w:rsidRPr="00661B9C">
        <w:rPr>
          <w:rFonts w:ascii="David" w:hAnsi="David" w:cs="David" w:hint="cs"/>
          <w:sz w:val="24"/>
          <w:szCs w:val="24"/>
          <w:rtl/>
        </w:rPr>
        <w:t xml:space="preserve">; </w:t>
      </w:r>
      <w:r w:rsidRPr="00661B9C">
        <w:rPr>
          <w:rFonts w:ascii="David" w:hAnsi="David" w:cs="David"/>
          <w:sz w:val="24"/>
          <w:szCs w:val="24"/>
          <w:rtl/>
        </w:rPr>
        <w:t xml:space="preserve">הוא מתייחס </w:t>
      </w:r>
      <w:r w:rsidRPr="00661B9C">
        <w:rPr>
          <w:rFonts w:ascii="David" w:hAnsi="David" w:cs="David"/>
          <w:sz w:val="24"/>
          <w:szCs w:val="24"/>
          <w:u w:val="single"/>
          <w:rtl/>
        </w:rPr>
        <w:t>להכנסה מישראל בלבד</w:t>
      </w:r>
      <w:r w:rsidR="00957936" w:rsidRPr="00661B9C">
        <w:rPr>
          <w:rFonts w:ascii="David" w:hAnsi="David" w:cs="David" w:hint="cs"/>
          <w:sz w:val="24"/>
          <w:szCs w:val="24"/>
          <w:u w:val="single"/>
          <w:rtl/>
        </w:rPr>
        <w:t xml:space="preserve"> בשנת 2017</w:t>
      </w:r>
      <w:r w:rsidRPr="00661B9C">
        <w:rPr>
          <w:rFonts w:ascii="David" w:hAnsi="David" w:cs="David"/>
          <w:sz w:val="24"/>
          <w:szCs w:val="24"/>
          <w:rtl/>
        </w:rPr>
        <w:t>, ומתעלם מהכנסה לה זכה ב</w:t>
      </w:r>
      <w:r w:rsidR="004177B1">
        <w:rPr>
          <w:rFonts w:ascii="David" w:hAnsi="David" w:cs="David"/>
          <w:sz w:val="24"/>
          <w:szCs w:val="24"/>
          <w:rtl/>
        </w:rPr>
        <w:t>חו"ל</w:t>
      </w:r>
      <w:r w:rsidRPr="00661B9C">
        <w:rPr>
          <w:rFonts w:ascii="David" w:hAnsi="David" w:cs="David"/>
          <w:sz w:val="24"/>
          <w:szCs w:val="24"/>
          <w:rtl/>
        </w:rPr>
        <w:t xml:space="preserve">, למצער עד חודש יוני 2017. עוד מבוסס התחשיב על שכר עבודה של 3 חודשים מלאים וחודש חלקי נוסף, ועל כך בלבד. </w:t>
      </w:r>
      <w:r w:rsidR="00DC29B9" w:rsidRPr="00661B9C">
        <w:rPr>
          <w:rFonts w:ascii="David" w:hAnsi="David" w:cs="David" w:hint="cs"/>
          <w:sz w:val="24"/>
          <w:szCs w:val="24"/>
          <w:rtl/>
        </w:rPr>
        <w:t>כמו כן</w:t>
      </w:r>
      <w:r w:rsidRPr="00661B9C">
        <w:rPr>
          <w:rFonts w:ascii="David" w:hAnsi="David" w:cs="David"/>
          <w:sz w:val="24"/>
          <w:szCs w:val="24"/>
          <w:rtl/>
        </w:rPr>
        <w:t xml:space="preserve">, </w:t>
      </w:r>
      <w:r w:rsidR="00957936" w:rsidRPr="00661B9C">
        <w:rPr>
          <w:rFonts w:ascii="David" w:hAnsi="David" w:cs="David" w:hint="cs"/>
          <w:sz w:val="24"/>
          <w:szCs w:val="24"/>
          <w:rtl/>
        </w:rPr>
        <w:t xml:space="preserve">האיש </w:t>
      </w:r>
      <w:r w:rsidRPr="00661B9C">
        <w:rPr>
          <w:rFonts w:ascii="David" w:hAnsi="David" w:cs="David"/>
          <w:sz w:val="24"/>
          <w:szCs w:val="24"/>
          <w:rtl/>
        </w:rPr>
        <w:t xml:space="preserve">זכה לשכר יתר מהתאגיד. אמור מעתה שאין לראות את שיעור ההכנסה החודשית הממוצעת </w:t>
      </w:r>
      <w:r w:rsidR="00957936" w:rsidRPr="00661B9C">
        <w:rPr>
          <w:rFonts w:ascii="David" w:hAnsi="David" w:cs="David" w:hint="cs"/>
          <w:sz w:val="24"/>
          <w:szCs w:val="24"/>
          <w:rtl/>
        </w:rPr>
        <w:t xml:space="preserve">בישראל </w:t>
      </w:r>
      <w:r w:rsidRPr="00661B9C">
        <w:rPr>
          <w:rFonts w:ascii="David" w:hAnsi="David" w:cs="David"/>
          <w:sz w:val="24"/>
          <w:szCs w:val="24"/>
          <w:rtl/>
        </w:rPr>
        <w:t>לשנת 2017</w:t>
      </w:r>
      <w:r w:rsidR="00957936" w:rsidRPr="00661B9C">
        <w:rPr>
          <w:rFonts w:ascii="David" w:hAnsi="David" w:cs="David" w:hint="cs"/>
          <w:sz w:val="24"/>
          <w:szCs w:val="24"/>
          <w:rtl/>
        </w:rPr>
        <w:t>,</w:t>
      </w:r>
      <w:r w:rsidRPr="00661B9C">
        <w:rPr>
          <w:rFonts w:ascii="David" w:hAnsi="David" w:cs="David"/>
          <w:sz w:val="24"/>
          <w:szCs w:val="24"/>
          <w:rtl/>
        </w:rPr>
        <w:t xml:space="preserve"> </w:t>
      </w:r>
      <w:r w:rsidR="00957936" w:rsidRPr="00661B9C">
        <w:rPr>
          <w:rFonts w:ascii="David" w:hAnsi="David" w:cs="David" w:hint="cs"/>
          <w:sz w:val="24"/>
          <w:szCs w:val="24"/>
          <w:rtl/>
        </w:rPr>
        <w:t>או ב</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00957936" w:rsidRPr="00661B9C">
        <w:rPr>
          <w:rFonts w:ascii="David" w:hAnsi="David" w:cs="David" w:hint="cs"/>
          <w:sz w:val="24"/>
          <w:szCs w:val="24"/>
          <w:rtl/>
        </w:rPr>
        <w:t xml:space="preserve"> בשנת 2016, כרף </w:t>
      </w:r>
      <w:r w:rsidR="00A40991" w:rsidRPr="00661B9C">
        <w:rPr>
          <w:rFonts w:ascii="David" w:hAnsi="David" w:cs="David" w:hint="cs"/>
          <w:sz w:val="24"/>
          <w:szCs w:val="24"/>
          <w:rtl/>
        </w:rPr>
        <w:t>תחתון ו</w:t>
      </w:r>
      <w:r w:rsidR="00957936" w:rsidRPr="00661B9C">
        <w:rPr>
          <w:rFonts w:ascii="David" w:hAnsi="David" w:cs="David" w:hint="cs"/>
          <w:sz w:val="24"/>
          <w:szCs w:val="24"/>
          <w:rtl/>
        </w:rPr>
        <w:t xml:space="preserve">עליון לפער או </w:t>
      </w:r>
      <w:r w:rsidRPr="00661B9C">
        <w:rPr>
          <w:rFonts w:ascii="David" w:hAnsi="David" w:cs="David"/>
          <w:sz w:val="24"/>
          <w:szCs w:val="24"/>
          <w:rtl/>
        </w:rPr>
        <w:t>כמייצג את הכנסתו של האיש לצורך השוואה לשכרו בעבר ולשם תביעה זו.</w:t>
      </w:r>
      <w:r w:rsidR="00661B9C">
        <w:rPr>
          <w:rFonts w:ascii="David" w:hAnsi="David" w:cs="David" w:hint="cs"/>
          <w:sz w:val="24"/>
          <w:szCs w:val="24"/>
          <w:rtl/>
        </w:rPr>
        <w:t xml:space="preserve"> מה גם, שנקודת הייחוס היא השכר במועד עריכת ההסכם ולא בשנה מסוימת בעתיד.</w:t>
      </w:r>
    </w:p>
    <w:p w14:paraId="05DC641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72F8A151" w14:textId="77777777" w:rsidR="00E56D6C" w:rsidRPr="00661B9C" w:rsidRDefault="00F61ED4" w:rsidP="00A40991">
      <w:pPr>
        <w:pStyle w:val="ad"/>
        <w:spacing w:line="360" w:lineRule="auto"/>
        <w:ind w:left="-142"/>
        <w:jc w:val="both"/>
        <w:rPr>
          <w:rFonts w:ascii="David" w:hAnsi="David" w:cs="David"/>
          <w:sz w:val="24"/>
          <w:szCs w:val="24"/>
          <w:u w:val="single"/>
          <w:rtl/>
        </w:rPr>
      </w:pPr>
      <w:r w:rsidRPr="00661B9C">
        <w:rPr>
          <w:rFonts w:ascii="David" w:hAnsi="David" w:cs="David" w:hint="cs"/>
          <w:sz w:val="24"/>
          <w:szCs w:val="24"/>
          <w:u w:val="single"/>
          <w:rtl/>
        </w:rPr>
        <w:t>הכנסת האיש ל</w:t>
      </w:r>
      <w:r w:rsidR="00E56D6C" w:rsidRPr="00661B9C">
        <w:rPr>
          <w:rFonts w:ascii="David" w:hAnsi="David" w:cs="David"/>
          <w:sz w:val="24"/>
          <w:szCs w:val="24"/>
          <w:u w:val="single"/>
          <w:rtl/>
        </w:rPr>
        <w:t>שנת 2018</w:t>
      </w:r>
    </w:p>
    <w:p w14:paraId="47518DE5"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EBD7292" w14:textId="1FFED28B" w:rsidR="00E56D6C" w:rsidRPr="00661B9C" w:rsidRDefault="00E56D6C" w:rsidP="00CB1431">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ביחס לשנת 2018 האיש טוען כאמור כי הכנסתו היתה זהה להכנסתו בשנת 2017. מלכתחילה עולה קושי עם טענה זו, ולו משום הקשיים ה</w:t>
      </w:r>
      <w:r w:rsidR="009B0E4D" w:rsidRPr="00661B9C">
        <w:rPr>
          <w:rFonts w:ascii="David" w:hAnsi="David" w:cs="David" w:hint="cs"/>
          <w:sz w:val="24"/>
          <w:szCs w:val="24"/>
          <w:rtl/>
        </w:rPr>
        <w:t>מ</w:t>
      </w:r>
      <w:r w:rsidRPr="00661B9C">
        <w:rPr>
          <w:rFonts w:ascii="David" w:hAnsi="David" w:cs="David"/>
          <w:sz w:val="24"/>
          <w:szCs w:val="24"/>
          <w:rtl/>
        </w:rPr>
        <w:t xml:space="preserve">פורטים לעיל ביחס לנתונים לשנת 2017. אך בכך לא סגי, </w:t>
      </w:r>
      <w:r w:rsidRPr="00661B9C">
        <w:rPr>
          <w:rFonts w:ascii="David" w:hAnsi="David" w:cs="David"/>
          <w:b/>
          <w:bCs/>
          <w:sz w:val="24"/>
          <w:szCs w:val="24"/>
          <w:rtl/>
        </w:rPr>
        <w:t xml:space="preserve">האיש </w:t>
      </w:r>
      <w:r w:rsidR="00E46F28" w:rsidRPr="00661B9C">
        <w:rPr>
          <w:rFonts w:ascii="David" w:hAnsi="David" w:cs="David" w:hint="cs"/>
          <w:b/>
          <w:bCs/>
          <w:sz w:val="24"/>
          <w:szCs w:val="24"/>
          <w:rtl/>
        </w:rPr>
        <w:t xml:space="preserve">השמיט </w:t>
      </w:r>
      <w:r w:rsidRPr="00661B9C">
        <w:rPr>
          <w:rFonts w:ascii="David" w:hAnsi="David" w:cs="David"/>
          <w:b/>
          <w:bCs/>
          <w:sz w:val="24"/>
          <w:szCs w:val="24"/>
          <w:rtl/>
        </w:rPr>
        <w:t xml:space="preserve">מתצהירו את נתוני השכר עבור </w:t>
      </w:r>
      <w:r w:rsidR="004177B1">
        <w:rPr>
          <w:rFonts w:ascii="David" w:hAnsi="David" w:cs="David"/>
          <w:b/>
          <w:bCs/>
          <w:sz w:val="24"/>
          <w:szCs w:val="24"/>
          <w:rtl/>
        </w:rPr>
        <w:t>בית החולים</w:t>
      </w:r>
      <w:r w:rsidRPr="00661B9C">
        <w:rPr>
          <w:rFonts w:ascii="David" w:hAnsi="David" w:cs="David"/>
          <w:b/>
          <w:bCs/>
          <w:sz w:val="24"/>
          <w:szCs w:val="24"/>
          <w:rtl/>
        </w:rPr>
        <w:t xml:space="preserve"> לשנת 2018, וצירף העתק משני תלושי שכר בלבד – חודש 1/2018</w:t>
      </w:r>
      <w:r w:rsidRPr="00661B9C">
        <w:rPr>
          <w:rFonts w:ascii="David" w:hAnsi="David" w:cs="David"/>
          <w:sz w:val="24"/>
          <w:szCs w:val="24"/>
          <w:rtl/>
        </w:rPr>
        <w:t xml:space="preserve"> (בו השתכר 22,680 ₪ נטו); וחודש 12/2</w:t>
      </w:r>
      <w:r w:rsidR="00CB1431" w:rsidRPr="00661B9C">
        <w:rPr>
          <w:rFonts w:ascii="David" w:hAnsi="David" w:cs="David" w:hint="cs"/>
          <w:sz w:val="24"/>
          <w:szCs w:val="24"/>
          <w:rtl/>
        </w:rPr>
        <w:t>018</w:t>
      </w:r>
      <w:r w:rsidRPr="00661B9C">
        <w:rPr>
          <w:rFonts w:ascii="David" w:hAnsi="David" w:cs="David"/>
          <w:sz w:val="24"/>
          <w:szCs w:val="24"/>
          <w:rtl/>
        </w:rPr>
        <w:t xml:space="preserve"> (בו השתכר 24,630 ₪ נטו). צמד החודשים הללו מניבים שכר ממוצע בשיעור 23,655 ₪ - יש לשער כי על רקע השמטת הסימוכין הנתון גבוה יותר בפועל. חיזוק לכך עולה מהנתונים לשנת 2019 להלן, שמצביעים על עליה בשכר. בנוסף, שכרו הממוצע של האיש מהתאגיד לשנת 201</w:t>
      </w:r>
      <w:r w:rsidR="00CB1431" w:rsidRPr="00661B9C">
        <w:rPr>
          <w:rFonts w:ascii="David" w:hAnsi="David" w:cs="David" w:hint="cs"/>
          <w:sz w:val="24"/>
          <w:szCs w:val="24"/>
          <w:rtl/>
        </w:rPr>
        <w:t>8</w:t>
      </w:r>
      <w:r w:rsidRPr="00661B9C">
        <w:rPr>
          <w:rFonts w:ascii="David" w:hAnsi="David" w:cs="David"/>
          <w:sz w:val="24"/>
          <w:szCs w:val="24"/>
          <w:rtl/>
        </w:rPr>
        <w:t xml:space="preserve"> עמד ע"ס 3,371 ₪ (לאחר הניכויים שנועדו לשנת 201</w:t>
      </w:r>
      <w:r w:rsidR="00CB1431" w:rsidRPr="00661B9C">
        <w:rPr>
          <w:rFonts w:ascii="David" w:hAnsi="David" w:cs="David" w:hint="cs"/>
          <w:sz w:val="24"/>
          <w:szCs w:val="24"/>
          <w:rtl/>
        </w:rPr>
        <w:t>7</w:t>
      </w:r>
      <w:r w:rsidRPr="00661B9C">
        <w:rPr>
          <w:rFonts w:ascii="David" w:hAnsi="David" w:cs="David"/>
          <w:sz w:val="24"/>
          <w:szCs w:val="24"/>
          <w:rtl/>
        </w:rPr>
        <w:t xml:space="preserve">) ובשנה זו היה נמוך מהממוצע. יוצא כי שכרו הכולל של האיש עמד על יותר מ – 27,000 ₪. עם זאת, לטענת האיש </w:t>
      </w:r>
      <w:r w:rsidR="00957936" w:rsidRPr="00661B9C">
        <w:rPr>
          <w:rFonts w:ascii="David" w:hAnsi="David" w:cs="David" w:hint="cs"/>
          <w:sz w:val="24"/>
          <w:szCs w:val="24"/>
          <w:rtl/>
        </w:rPr>
        <w:t xml:space="preserve">הוא </w:t>
      </w:r>
      <w:r w:rsidRPr="00661B9C">
        <w:rPr>
          <w:rFonts w:ascii="David" w:hAnsi="David" w:cs="David"/>
          <w:sz w:val="24"/>
          <w:szCs w:val="24"/>
          <w:rtl/>
        </w:rPr>
        <w:t>השתכר בשיעור זהה לשנת 2017, לאמור, סך כולל היה 36,345 ₪ נטו</w:t>
      </w:r>
      <w:r w:rsidR="00A40991" w:rsidRPr="00661B9C">
        <w:rPr>
          <w:rFonts w:ascii="David" w:hAnsi="David" w:cs="David" w:hint="cs"/>
          <w:sz w:val="24"/>
          <w:szCs w:val="24"/>
          <w:rtl/>
        </w:rPr>
        <w:t xml:space="preserve"> לדבריו</w:t>
      </w:r>
      <w:r w:rsidR="00CB1431" w:rsidRPr="00661B9C">
        <w:rPr>
          <w:rFonts w:ascii="David" w:hAnsi="David" w:cs="David" w:hint="cs"/>
          <w:sz w:val="24"/>
          <w:szCs w:val="24"/>
          <w:rtl/>
        </w:rPr>
        <w:t xml:space="preserve"> </w:t>
      </w:r>
      <w:r w:rsidR="00CB1431" w:rsidRPr="00661B9C">
        <w:rPr>
          <w:rFonts w:ascii="David" w:hAnsi="David" w:cs="David"/>
          <w:sz w:val="24"/>
          <w:szCs w:val="24"/>
          <w:rtl/>
        </w:rPr>
        <w:t>–</w:t>
      </w:r>
      <w:r w:rsidR="00CB1431" w:rsidRPr="00661B9C">
        <w:rPr>
          <w:rFonts w:ascii="David" w:hAnsi="David" w:cs="David" w:hint="cs"/>
          <w:sz w:val="24"/>
          <w:szCs w:val="24"/>
          <w:rtl/>
        </w:rPr>
        <w:t xml:space="preserve"> סכום שאף הוא מקורו בטעות</w:t>
      </w:r>
      <w:r w:rsidRPr="00661B9C">
        <w:rPr>
          <w:rFonts w:ascii="David" w:hAnsi="David" w:cs="David"/>
          <w:sz w:val="24"/>
          <w:szCs w:val="24"/>
          <w:rtl/>
        </w:rPr>
        <w:t>. אם כן, גם שנת 2018 אינה יכו</w:t>
      </w:r>
      <w:r w:rsidR="00CB1431" w:rsidRPr="00661B9C">
        <w:rPr>
          <w:rFonts w:ascii="David" w:hAnsi="David" w:cs="David"/>
          <w:sz w:val="24"/>
          <w:szCs w:val="24"/>
          <w:rtl/>
        </w:rPr>
        <w:t xml:space="preserve">לה להוות שיקוף מהימן של שיעור </w:t>
      </w:r>
      <w:r w:rsidR="00CB1431" w:rsidRPr="00661B9C">
        <w:rPr>
          <w:rFonts w:ascii="David" w:hAnsi="David" w:cs="David" w:hint="cs"/>
          <w:sz w:val="24"/>
          <w:szCs w:val="24"/>
          <w:rtl/>
        </w:rPr>
        <w:t>הכנסת</w:t>
      </w:r>
      <w:r w:rsidRPr="00661B9C">
        <w:rPr>
          <w:rFonts w:ascii="David" w:hAnsi="David" w:cs="David"/>
          <w:sz w:val="24"/>
          <w:szCs w:val="24"/>
          <w:rtl/>
        </w:rPr>
        <w:t xml:space="preserve"> האיש הלכה למעשה.</w:t>
      </w:r>
    </w:p>
    <w:p w14:paraId="64E0FF7D"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6B63DF2" w14:textId="77777777" w:rsidR="00E56D6C" w:rsidRPr="00661B9C" w:rsidRDefault="00CB1431" w:rsidP="00EB4C90">
      <w:pPr>
        <w:pStyle w:val="ad"/>
        <w:spacing w:line="360" w:lineRule="auto"/>
        <w:ind w:left="-142"/>
        <w:jc w:val="both"/>
        <w:rPr>
          <w:rFonts w:ascii="David" w:hAnsi="David" w:cs="David"/>
          <w:sz w:val="24"/>
          <w:szCs w:val="24"/>
          <w:u w:val="single"/>
          <w:rtl/>
        </w:rPr>
      </w:pPr>
      <w:r w:rsidRPr="00661B9C">
        <w:rPr>
          <w:rFonts w:ascii="David" w:hAnsi="David" w:cs="David" w:hint="cs"/>
          <w:sz w:val="24"/>
          <w:szCs w:val="24"/>
          <w:u w:val="single"/>
          <w:rtl/>
        </w:rPr>
        <w:t xml:space="preserve">הכנסת האיש </w:t>
      </w:r>
      <w:r w:rsidR="00AA48C9" w:rsidRPr="00661B9C">
        <w:rPr>
          <w:rFonts w:ascii="David" w:hAnsi="David" w:cs="David" w:hint="cs"/>
          <w:sz w:val="24"/>
          <w:szCs w:val="24"/>
          <w:u w:val="single"/>
          <w:rtl/>
        </w:rPr>
        <w:t>מ</w:t>
      </w:r>
      <w:r w:rsidR="00E56D6C" w:rsidRPr="00661B9C">
        <w:rPr>
          <w:rFonts w:ascii="David" w:hAnsi="David" w:cs="David"/>
          <w:sz w:val="24"/>
          <w:szCs w:val="24"/>
          <w:u w:val="single"/>
          <w:rtl/>
        </w:rPr>
        <w:t>שנת 2019</w:t>
      </w:r>
      <w:r w:rsidR="00AA48C9" w:rsidRPr="00661B9C">
        <w:rPr>
          <w:rFonts w:ascii="David" w:hAnsi="David" w:cs="David" w:hint="cs"/>
          <w:sz w:val="24"/>
          <w:szCs w:val="24"/>
          <w:u w:val="single"/>
          <w:rtl/>
        </w:rPr>
        <w:t xml:space="preserve"> ואילך</w:t>
      </w:r>
    </w:p>
    <w:p w14:paraId="3873371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71566D1" w14:textId="632479F9" w:rsidR="00E56D6C" w:rsidRPr="00661B9C" w:rsidRDefault="00E56D6C" w:rsidP="00DC29B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בשנת</w:t>
      </w:r>
      <w:r w:rsidR="00CB1431" w:rsidRPr="00661B9C">
        <w:rPr>
          <w:rFonts w:ascii="David" w:hAnsi="David" w:cs="David"/>
          <w:sz w:val="24"/>
          <w:szCs w:val="24"/>
          <w:rtl/>
        </w:rPr>
        <w:t xml:space="preserve"> 2019 ז</w:t>
      </w:r>
      <w:r w:rsidRPr="00661B9C">
        <w:rPr>
          <w:rFonts w:ascii="David" w:hAnsi="David" w:cs="David"/>
          <w:sz w:val="24"/>
          <w:szCs w:val="24"/>
          <w:rtl/>
        </w:rPr>
        <w:t>כה האיש להתייצבות בהיקף שכרו. אפשר לחזות בעליית שכר איתנה ועקבית, למצער החל משנת 2019. שכרו הממוצע מ</w:t>
      </w:r>
      <w:r w:rsidR="004177B1">
        <w:rPr>
          <w:rFonts w:ascii="David" w:hAnsi="David" w:cs="David"/>
          <w:sz w:val="24"/>
          <w:szCs w:val="24"/>
          <w:rtl/>
        </w:rPr>
        <w:t>בית החולים</w:t>
      </w:r>
      <w:r w:rsidRPr="00661B9C">
        <w:rPr>
          <w:rFonts w:ascii="David" w:hAnsi="David" w:cs="David"/>
          <w:sz w:val="24"/>
          <w:szCs w:val="24"/>
          <w:rtl/>
        </w:rPr>
        <w:t xml:space="preserve"> עלה בשנת 2019 לשיעור 24,085 ₪, ומהתאגיד 5,621 ₪, וסה"כ 29,706 ₪.</w:t>
      </w:r>
      <w:r w:rsidR="00CB1431" w:rsidRPr="00661B9C">
        <w:rPr>
          <w:rFonts w:ascii="David" w:hAnsi="David" w:cs="David" w:hint="cs"/>
          <w:sz w:val="24"/>
          <w:szCs w:val="24"/>
          <w:rtl/>
        </w:rPr>
        <w:t xml:space="preserve"> שכרו של האיש </w:t>
      </w:r>
      <w:r w:rsidR="00DC29B9" w:rsidRPr="00661B9C">
        <w:rPr>
          <w:rFonts w:ascii="David" w:hAnsi="David" w:cs="David" w:hint="cs"/>
          <w:sz w:val="24"/>
          <w:szCs w:val="24"/>
          <w:rtl/>
        </w:rPr>
        <w:t>הוסיף לעלות</w:t>
      </w:r>
      <w:r w:rsidR="00CB1431" w:rsidRPr="00661B9C">
        <w:rPr>
          <w:rFonts w:ascii="David" w:hAnsi="David" w:cs="David" w:hint="cs"/>
          <w:sz w:val="24"/>
          <w:szCs w:val="24"/>
          <w:rtl/>
        </w:rPr>
        <w:t xml:space="preserve"> בשנים העוקבות. הגם שבשנת 2022 נחזית ירידה קלה בהכנסתו, אין בכך לסתור את המגמה העולה מהנתונים, כדלקמן:</w:t>
      </w:r>
    </w:p>
    <w:p w14:paraId="4B162443" w14:textId="7F56A0CC" w:rsidR="00E56D6C" w:rsidRPr="00661B9C" w:rsidRDefault="00E56D6C" w:rsidP="00CB1431">
      <w:pPr>
        <w:pStyle w:val="ad"/>
        <w:numPr>
          <w:ilvl w:val="0"/>
          <w:numId w:val="8"/>
        </w:numPr>
        <w:spacing w:line="360" w:lineRule="auto"/>
        <w:ind w:left="283"/>
        <w:jc w:val="both"/>
        <w:rPr>
          <w:rFonts w:ascii="David" w:hAnsi="David" w:cs="David"/>
          <w:sz w:val="24"/>
          <w:szCs w:val="24"/>
          <w:rtl/>
        </w:rPr>
      </w:pPr>
      <w:r w:rsidRPr="00661B9C">
        <w:rPr>
          <w:rFonts w:ascii="David" w:hAnsi="David" w:cs="David"/>
          <w:sz w:val="24"/>
          <w:szCs w:val="24"/>
          <w:rtl/>
        </w:rPr>
        <w:t xml:space="preserve">בשנת </w:t>
      </w:r>
      <w:r w:rsidRPr="00661B9C">
        <w:rPr>
          <w:rFonts w:ascii="David" w:hAnsi="David" w:cs="David"/>
          <w:b/>
          <w:bCs/>
          <w:sz w:val="24"/>
          <w:szCs w:val="24"/>
          <w:rtl/>
        </w:rPr>
        <w:t>2020</w:t>
      </w:r>
      <w:r w:rsidR="00DC29B9" w:rsidRPr="00661B9C">
        <w:rPr>
          <w:rFonts w:ascii="David" w:hAnsi="David" w:cs="David"/>
          <w:sz w:val="24"/>
          <w:szCs w:val="24"/>
          <w:rtl/>
        </w:rPr>
        <w:t xml:space="preserve"> שכרו הממוצע מ</w:t>
      </w:r>
      <w:r w:rsidR="004177B1">
        <w:rPr>
          <w:rFonts w:ascii="David" w:hAnsi="David" w:cs="David"/>
          <w:sz w:val="24"/>
          <w:szCs w:val="24"/>
          <w:rtl/>
        </w:rPr>
        <w:t>בית החולים</w:t>
      </w:r>
      <w:r w:rsidR="00DC29B9" w:rsidRPr="00661B9C">
        <w:rPr>
          <w:rFonts w:ascii="David" w:hAnsi="David" w:cs="David"/>
          <w:sz w:val="24"/>
          <w:szCs w:val="24"/>
          <w:rtl/>
        </w:rPr>
        <w:t xml:space="preserve"> ע</w:t>
      </w:r>
      <w:r w:rsidRPr="00661B9C">
        <w:rPr>
          <w:rFonts w:ascii="David" w:hAnsi="David" w:cs="David"/>
          <w:sz w:val="24"/>
          <w:szCs w:val="24"/>
          <w:rtl/>
        </w:rPr>
        <w:t xml:space="preserve">לה לשיעור 27,615 ₪ ומהתאגיד 5,621 ₪, וסה"כ </w:t>
      </w:r>
      <w:r w:rsidRPr="00661B9C">
        <w:rPr>
          <w:rFonts w:ascii="David" w:hAnsi="David" w:cs="David"/>
          <w:sz w:val="24"/>
          <w:szCs w:val="24"/>
          <w:u w:val="single"/>
          <w:rtl/>
        </w:rPr>
        <w:t>33,236</w:t>
      </w:r>
      <w:r w:rsidRPr="00661B9C">
        <w:rPr>
          <w:rFonts w:ascii="David" w:hAnsi="David" w:cs="David"/>
          <w:sz w:val="24"/>
          <w:szCs w:val="24"/>
          <w:rtl/>
        </w:rPr>
        <w:t xml:space="preserve"> ₪.</w:t>
      </w:r>
    </w:p>
    <w:p w14:paraId="2B79EAFE" w14:textId="402F9F39" w:rsidR="00E56D6C" w:rsidRPr="00661B9C" w:rsidRDefault="00E56D6C" w:rsidP="00CB1431">
      <w:pPr>
        <w:pStyle w:val="ad"/>
        <w:numPr>
          <w:ilvl w:val="0"/>
          <w:numId w:val="8"/>
        </w:numPr>
        <w:spacing w:line="360" w:lineRule="auto"/>
        <w:ind w:left="283"/>
        <w:jc w:val="both"/>
        <w:rPr>
          <w:rFonts w:ascii="David" w:hAnsi="David" w:cs="David"/>
          <w:sz w:val="24"/>
          <w:szCs w:val="24"/>
          <w:rtl/>
        </w:rPr>
      </w:pPr>
      <w:r w:rsidRPr="00661B9C">
        <w:rPr>
          <w:rFonts w:ascii="David" w:hAnsi="David" w:cs="David"/>
          <w:sz w:val="24"/>
          <w:szCs w:val="24"/>
          <w:rtl/>
        </w:rPr>
        <w:t xml:space="preserve">בשנת </w:t>
      </w:r>
      <w:r w:rsidRPr="00661B9C">
        <w:rPr>
          <w:rFonts w:ascii="David" w:hAnsi="David" w:cs="David"/>
          <w:b/>
          <w:bCs/>
          <w:sz w:val="24"/>
          <w:szCs w:val="24"/>
          <w:rtl/>
        </w:rPr>
        <w:t>2021</w:t>
      </w:r>
      <w:r w:rsidRPr="00661B9C">
        <w:rPr>
          <w:rFonts w:ascii="David" w:hAnsi="David" w:cs="David"/>
          <w:sz w:val="24"/>
          <w:szCs w:val="24"/>
          <w:rtl/>
        </w:rPr>
        <w:t xml:space="preserve"> שכרו </w:t>
      </w:r>
      <w:r w:rsidR="00DC29B9" w:rsidRPr="00661B9C">
        <w:rPr>
          <w:rFonts w:ascii="David" w:hAnsi="David" w:cs="David"/>
          <w:sz w:val="24"/>
          <w:szCs w:val="24"/>
          <w:rtl/>
        </w:rPr>
        <w:t>הממוצע מ</w:t>
      </w:r>
      <w:r w:rsidR="004177B1">
        <w:rPr>
          <w:rFonts w:ascii="David" w:hAnsi="David" w:cs="David"/>
          <w:sz w:val="24"/>
          <w:szCs w:val="24"/>
          <w:rtl/>
        </w:rPr>
        <w:t>בית החולים</w:t>
      </w:r>
      <w:r w:rsidR="00DC29B9" w:rsidRPr="00661B9C">
        <w:rPr>
          <w:rFonts w:ascii="David" w:hAnsi="David" w:cs="David"/>
          <w:sz w:val="24"/>
          <w:szCs w:val="24"/>
          <w:rtl/>
        </w:rPr>
        <w:t xml:space="preserve"> ע</w:t>
      </w:r>
      <w:r w:rsidRPr="00661B9C">
        <w:rPr>
          <w:rFonts w:ascii="David" w:hAnsi="David" w:cs="David"/>
          <w:sz w:val="24"/>
          <w:szCs w:val="24"/>
          <w:rtl/>
        </w:rPr>
        <w:t xml:space="preserve">לה לשיעור 30,032 ₪, ומהתאגיד 5,621 ₪, וסה"כ </w:t>
      </w:r>
      <w:r w:rsidRPr="00661B9C">
        <w:rPr>
          <w:rFonts w:ascii="David" w:hAnsi="David" w:cs="David"/>
          <w:sz w:val="24"/>
          <w:szCs w:val="24"/>
          <w:u w:val="single"/>
          <w:rtl/>
        </w:rPr>
        <w:t>35,653</w:t>
      </w:r>
      <w:r w:rsidRPr="00661B9C">
        <w:rPr>
          <w:rFonts w:ascii="David" w:hAnsi="David" w:cs="David"/>
          <w:sz w:val="24"/>
          <w:szCs w:val="24"/>
          <w:rtl/>
        </w:rPr>
        <w:t xml:space="preserve"> ₪.</w:t>
      </w:r>
    </w:p>
    <w:p w14:paraId="7F38E524" w14:textId="4B4FB102" w:rsidR="00E56D6C" w:rsidRPr="00661B9C" w:rsidRDefault="00E56D6C" w:rsidP="00DC29B9">
      <w:pPr>
        <w:pStyle w:val="ad"/>
        <w:numPr>
          <w:ilvl w:val="0"/>
          <w:numId w:val="8"/>
        </w:numPr>
        <w:spacing w:line="360" w:lineRule="auto"/>
        <w:ind w:left="283"/>
        <w:jc w:val="both"/>
        <w:rPr>
          <w:rFonts w:ascii="David" w:hAnsi="David" w:cs="David"/>
          <w:sz w:val="24"/>
          <w:szCs w:val="24"/>
          <w:rtl/>
        </w:rPr>
      </w:pPr>
      <w:r w:rsidRPr="00661B9C">
        <w:rPr>
          <w:rFonts w:ascii="David" w:hAnsi="David" w:cs="David"/>
          <w:sz w:val="24"/>
          <w:szCs w:val="24"/>
          <w:rtl/>
        </w:rPr>
        <w:t xml:space="preserve">בשנת </w:t>
      </w:r>
      <w:r w:rsidRPr="00661B9C">
        <w:rPr>
          <w:rFonts w:ascii="David" w:hAnsi="David" w:cs="David"/>
          <w:b/>
          <w:bCs/>
          <w:sz w:val="24"/>
          <w:szCs w:val="24"/>
          <w:rtl/>
        </w:rPr>
        <w:t>2022</w:t>
      </w:r>
      <w:r w:rsidRPr="00661B9C">
        <w:rPr>
          <w:rFonts w:ascii="David" w:hAnsi="David" w:cs="David"/>
          <w:sz w:val="24"/>
          <w:szCs w:val="24"/>
          <w:rtl/>
        </w:rPr>
        <w:t xml:space="preserve"> שכרו הממוצע מ</w:t>
      </w:r>
      <w:r w:rsidR="004177B1">
        <w:rPr>
          <w:rFonts w:ascii="David" w:hAnsi="David" w:cs="David"/>
          <w:sz w:val="24"/>
          <w:szCs w:val="24"/>
          <w:rtl/>
        </w:rPr>
        <w:t>בית החולים</w:t>
      </w:r>
      <w:r w:rsidRPr="00661B9C">
        <w:rPr>
          <w:rFonts w:ascii="David" w:hAnsi="David" w:cs="David"/>
          <w:sz w:val="24"/>
          <w:szCs w:val="24"/>
          <w:rtl/>
        </w:rPr>
        <w:t xml:space="preserve"> דומה, 29,369</w:t>
      </w:r>
      <w:r w:rsidR="00DC29B9" w:rsidRPr="00661B9C">
        <w:rPr>
          <w:rFonts w:ascii="David" w:hAnsi="David" w:cs="David" w:hint="cs"/>
          <w:sz w:val="24"/>
          <w:szCs w:val="24"/>
          <w:rtl/>
        </w:rPr>
        <w:t xml:space="preserve"> ₪</w:t>
      </w:r>
      <w:r w:rsidRPr="00661B9C">
        <w:rPr>
          <w:rFonts w:ascii="David" w:hAnsi="David" w:cs="David"/>
          <w:sz w:val="24"/>
          <w:szCs w:val="24"/>
          <w:rtl/>
        </w:rPr>
        <w:t>,</w:t>
      </w:r>
      <w:r w:rsidR="00DC29B9" w:rsidRPr="00661B9C">
        <w:rPr>
          <w:rFonts w:ascii="David" w:hAnsi="David" w:cs="David" w:hint="cs"/>
          <w:sz w:val="24"/>
          <w:szCs w:val="24"/>
          <w:rtl/>
        </w:rPr>
        <w:t xml:space="preserve"> ומהתאגיד</w:t>
      </w:r>
      <w:r w:rsidRPr="00661B9C">
        <w:rPr>
          <w:rFonts w:ascii="David" w:hAnsi="David" w:cs="David"/>
          <w:sz w:val="24"/>
          <w:szCs w:val="24"/>
          <w:rtl/>
        </w:rPr>
        <w:t xml:space="preserve"> 5,247 </w:t>
      </w:r>
      <w:r w:rsidR="00DC29B9" w:rsidRPr="00661B9C">
        <w:rPr>
          <w:rFonts w:ascii="David" w:hAnsi="David" w:cs="David" w:hint="cs"/>
          <w:sz w:val="24"/>
          <w:szCs w:val="24"/>
          <w:rtl/>
        </w:rPr>
        <w:t>₪</w:t>
      </w:r>
      <w:r w:rsidRPr="00661B9C">
        <w:rPr>
          <w:rFonts w:ascii="David" w:hAnsi="David" w:cs="David"/>
          <w:sz w:val="24"/>
          <w:szCs w:val="24"/>
          <w:rtl/>
        </w:rPr>
        <w:t xml:space="preserve">, וסה"כ </w:t>
      </w:r>
      <w:r w:rsidRPr="00661B9C">
        <w:rPr>
          <w:rFonts w:ascii="David" w:hAnsi="David" w:cs="David"/>
          <w:sz w:val="24"/>
          <w:szCs w:val="24"/>
          <w:u w:val="single"/>
          <w:rtl/>
        </w:rPr>
        <w:t>34,616</w:t>
      </w:r>
      <w:r w:rsidRPr="00661B9C">
        <w:rPr>
          <w:rFonts w:ascii="David" w:hAnsi="David" w:cs="David"/>
          <w:sz w:val="24"/>
          <w:szCs w:val="24"/>
          <w:rtl/>
        </w:rPr>
        <w:t xml:space="preserve"> ₪.</w:t>
      </w:r>
    </w:p>
    <w:p w14:paraId="44BB923C" w14:textId="69AC8942" w:rsidR="00E56D6C" w:rsidRPr="00661B9C" w:rsidRDefault="00E56D6C" w:rsidP="00CB1431">
      <w:pPr>
        <w:pStyle w:val="ad"/>
        <w:numPr>
          <w:ilvl w:val="0"/>
          <w:numId w:val="8"/>
        </w:numPr>
        <w:spacing w:line="360" w:lineRule="auto"/>
        <w:ind w:left="283"/>
        <w:jc w:val="both"/>
        <w:rPr>
          <w:rFonts w:ascii="David" w:hAnsi="David" w:cs="David"/>
          <w:sz w:val="24"/>
          <w:szCs w:val="24"/>
          <w:rtl/>
        </w:rPr>
      </w:pPr>
      <w:r w:rsidRPr="00661B9C">
        <w:rPr>
          <w:rFonts w:ascii="David" w:hAnsi="David" w:cs="David"/>
          <w:sz w:val="24"/>
          <w:szCs w:val="24"/>
          <w:rtl/>
        </w:rPr>
        <w:t xml:space="preserve">בשנת </w:t>
      </w:r>
      <w:r w:rsidRPr="00661B9C">
        <w:rPr>
          <w:rFonts w:ascii="David" w:hAnsi="David" w:cs="David"/>
          <w:b/>
          <w:bCs/>
          <w:sz w:val="24"/>
          <w:szCs w:val="24"/>
          <w:rtl/>
        </w:rPr>
        <w:t>2023</w:t>
      </w:r>
      <w:r w:rsidRPr="00661B9C">
        <w:rPr>
          <w:rFonts w:ascii="David" w:hAnsi="David" w:cs="David"/>
          <w:sz w:val="24"/>
          <w:szCs w:val="24"/>
          <w:rtl/>
        </w:rPr>
        <w:t xml:space="preserve"> שכרו הממוצע מ</w:t>
      </w:r>
      <w:r w:rsidR="004177B1">
        <w:rPr>
          <w:rFonts w:ascii="David" w:hAnsi="David" w:cs="David"/>
          <w:sz w:val="24"/>
          <w:szCs w:val="24"/>
          <w:rtl/>
        </w:rPr>
        <w:t>בית החולים</w:t>
      </w:r>
      <w:r w:rsidRPr="00661B9C">
        <w:rPr>
          <w:rFonts w:ascii="David" w:hAnsi="David" w:cs="David"/>
          <w:sz w:val="24"/>
          <w:szCs w:val="24"/>
          <w:rtl/>
        </w:rPr>
        <w:t xml:space="preserve"> עלה לשיעור 30,974 ₪, מהתאגיד 5,247 ₪, וסה"כ </w:t>
      </w:r>
      <w:r w:rsidRPr="00661B9C">
        <w:rPr>
          <w:rFonts w:ascii="David" w:hAnsi="David" w:cs="David"/>
          <w:sz w:val="24"/>
          <w:szCs w:val="24"/>
          <w:u w:val="single"/>
          <w:rtl/>
        </w:rPr>
        <w:t>36,221</w:t>
      </w:r>
      <w:r w:rsidRPr="00661B9C">
        <w:rPr>
          <w:rFonts w:ascii="David" w:hAnsi="David" w:cs="David"/>
          <w:sz w:val="24"/>
          <w:szCs w:val="24"/>
          <w:rtl/>
        </w:rPr>
        <w:t xml:space="preserve"> ₪.</w:t>
      </w:r>
    </w:p>
    <w:p w14:paraId="6AE5E0E2"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FF13D2F" w14:textId="3B2408F8" w:rsidR="007F7D17" w:rsidRPr="00661B9C" w:rsidRDefault="00E56D6C" w:rsidP="00661B9C">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בהינתן שהנתונים החלקיים לשנת 2017 אינם מייצגי</w:t>
      </w:r>
      <w:r w:rsidR="00DC29B9" w:rsidRPr="00661B9C">
        <w:rPr>
          <w:rFonts w:ascii="David" w:hAnsi="David" w:cs="David"/>
          <w:sz w:val="24"/>
          <w:szCs w:val="24"/>
          <w:rtl/>
        </w:rPr>
        <w:t xml:space="preserve">ם את רמת השכר של האיש, ובהינתן </w:t>
      </w:r>
      <w:r w:rsidR="00DC29B9" w:rsidRPr="00661B9C">
        <w:rPr>
          <w:rFonts w:ascii="David" w:hAnsi="David" w:cs="David" w:hint="cs"/>
          <w:sz w:val="24"/>
          <w:szCs w:val="24"/>
          <w:rtl/>
        </w:rPr>
        <w:t>ש</w:t>
      </w:r>
      <w:r w:rsidRPr="00661B9C">
        <w:rPr>
          <w:rFonts w:ascii="David" w:hAnsi="David" w:cs="David"/>
          <w:sz w:val="24"/>
          <w:szCs w:val="24"/>
          <w:rtl/>
        </w:rPr>
        <w:t xml:space="preserve">בשנת 2018 הופחתו משכרו ניכויים עבור השנה הקודמת ואינם משקפים יכולת השתכרות, </w:t>
      </w:r>
      <w:r w:rsidR="00AA48C9" w:rsidRPr="00661B9C">
        <w:rPr>
          <w:rFonts w:ascii="David" w:hAnsi="David" w:cs="David" w:hint="cs"/>
          <w:sz w:val="24"/>
          <w:szCs w:val="24"/>
          <w:rtl/>
        </w:rPr>
        <w:t xml:space="preserve">הנתונים </w:t>
      </w:r>
      <w:r w:rsidR="00925F34" w:rsidRPr="00661B9C">
        <w:rPr>
          <w:rFonts w:ascii="David" w:hAnsi="David" w:cs="David" w:hint="cs"/>
          <w:sz w:val="24"/>
          <w:szCs w:val="24"/>
          <w:rtl/>
        </w:rPr>
        <w:t xml:space="preserve">עבור שנת 2019 ואילך </w:t>
      </w:r>
      <w:r w:rsidR="00AA48C9" w:rsidRPr="00661B9C">
        <w:rPr>
          <w:rFonts w:ascii="David" w:hAnsi="David" w:cs="David" w:hint="cs"/>
          <w:sz w:val="24"/>
          <w:szCs w:val="24"/>
          <w:rtl/>
        </w:rPr>
        <w:t>מלמדים על</w:t>
      </w:r>
      <w:r w:rsidRPr="00661B9C">
        <w:rPr>
          <w:rFonts w:ascii="David" w:hAnsi="David" w:cs="David"/>
          <w:sz w:val="24"/>
          <w:szCs w:val="24"/>
          <w:rtl/>
        </w:rPr>
        <w:t xml:space="preserve"> עליה עקבית ויציבה בהיקף שכרו של האיש, אשר עד תום תקופת הנתונים </w:t>
      </w:r>
      <w:r w:rsidR="00925F34" w:rsidRPr="00661B9C">
        <w:rPr>
          <w:rFonts w:ascii="David" w:hAnsi="David" w:cs="David" w:hint="cs"/>
          <w:sz w:val="24"/>
          <w:szCs w:val="24"/>
          <w:rtl/>
        </w:rPr>
        <w:t xml:space="preserve">בשנת 2023 </w:t>
      </w:r>
      <w:r w:rsidRPr="00661B9C">
        <w:rPr>
          <w:rFonts w:ascii="David" w:hAnsi="David" w:cs="David"/>
          <w:sz w:val="24"/>
          <w:szCs w:val="24"/>
          <w:rtl/>
        </w:rPr>
        <w:t xml:space="preserve">התייצב על שיעור כ – </w:t>
      </w:r>
      <w:r w:rsidRPr="00661B9C">
        <w:rPr>
          <w:rFonts w:ascii="David" w:hAnsi="David" w:cs="David"/>
          <w:sz w:val="24"/>
          <w:szCs w:val="24"/>
          <w:u w:val="single"/>
          <w:rtl/>
        </w:rPr>
        <w:t>36,000</w:t>
      </w:r>
      <w:r w:rsidRPr="00661B9C">
        <w:rPr>
          <w:rFonts w:ascii="David" w:hAnsi="David" w:cs="David"/>
          <w:sz w:val="24"/>
          <w:szCs w:val="24"/>
          <w:rtl/>
        </w:rPr>
        <w:t xml:space="preserve"> ₪. כזכור, הנח</w:t>
      </w:r>
      <w:r w:rsidR="00661B9C">
        <w:rPr>
          <w:rFonts w:ascii="David" w:hAnsi="David" w:cs="David" w:hint="cs"/>
          <w:sz w:val="24"/>
          <w:szCs w:val="24"/>
          <w:rtl/>
        </w:rPr>
        <w:t>תי</w:t>
      </w:r>
      <w:r w:rsidRPr="00661B9C">
        <w:rPr>
          <w:rFonts w:ascii="David" w:hAnsi="David" w:cs="David"/>
          <w:sz w:val="24"/>
          <w:szCs w:val="24"/>
          <w:rtl/>
        </w:rPr>
        <w:t xml:space="preserve"> באופן גס </w:t>
      </w:r>
      <w:r w:rsidR="00925F34" w:rsidRPr="00661B9C">
        <w:rPr>
          <w:rFonts w:ascii="David" w:hAnsi="David" w:cs="David" w:hint="cs"/>
          <w:sz w:val="24"/>
          <w:szCs w:val="24"/>
          <w:rtl/>
        </w:rPr>
        <w:t xml:space="preserve">שיתרת שכרו הפנוי של האיש לאחר התשלום החודשי </w:t>
      </w:r>
      <w:r w:rsidRPr="00661B9C">
        <w:rPr>
          <w:rFonts w:ascii="David" w:hAnsi="David" w:cs="David"/>
          <w:sz w:val="24"/>
          <w:szCs w:val="24"/>
          <w:rtl/>
        </w:rPr>
        <w:t xml:space="preserve"> בשנת 2016 ב</w:t>
      </w:r>
      <w:r w:rsidR="004177B1">
        <w:rPr>
          <w:rFonts w:ascii="David" w:hAnsi="David" w:cs="David"/>
          <w:sz w:val="24"/>
          <w:szCs w:val="24"/>
          <w:rtl/>
        </w:rPr>
        <w:t>חו"ל</w:t>
      </w:r>
      <w:r w:rsidRPr="00661B9C">
        <w:rPr>
          <w:rFonts w:ascii="David" w:hAnsi="David" w:cs="David"/>
          <w:sz w:val="24"/>
          <w:szCs w:val="24"/>
          <w:rtl/>
        </w:rPr>
        <w:t xml:space="preserve"> בערך שקלי היה כ – 51,000 ₪ (לפי שער יציג של 2.89 שקל לדולר).</w:t>
      </w:r>
    </w:p>
    <w:p w14:paraId="34C4E9F3" w14:textId="77777777" w:rsidR="007F7D17" w:rsidRPr="00661B9C" w:rsidRDefault="007F7D17" w:rsidP="007F7D17">
      <w:pPr>
        <w:pStyle w:val="ad"/>
        <w:spacing w:line="360" w:lineRule="auto"/>
        <w:ind w:left="-142"/>
        <w:jc w:val="both"/>
        <w:rPr>
          <w:rFonts w:ascii="David" w:hAnsi="David" w:cs="David"/>
          <w:sz w:val="24"/>
          <w:szCs w:val="24"/>
        </w:rPr>
      </w:pPr>
    </w:p>
    <w:p w14:paraId="014FD9C3" w14:textId="77777777" w:rsidR="007F7D17" w:rsidRPr="00661B9C" w:rsidRDefault="007F7D17" w:rsidP="007F7D17">
      <w:pPr>
        <w:pStyle w:val="ad"/>
        <w:spacing w:line="360" w:lineRule="auto"/>
        <w:ind w:left="-142"/>
        <w:jc w:val="both"/>
        <w:rPr>
          <w:rFonts w:ascii="David" w:hAnsi="David" w:cs="David"/>
          <w:sz w:val="24"/>
          <w:szCs w:val="24"/>
        </w:rPr>
      </w:pPr>
      <w:r w:rsidRPr="00661B9C">
        <w:rPr>
          <w:rFonts w:ascii="David" w:hAnsi="David" w:cs="David"/>
          <w:b/>
          <w:bCs/>
          <w:sz w:val="24"/>
          <w:szCs w:val="24"/>
          <w:u w:val="single"/>
          <w:rtl/>
        </w:rPr>
        <w:lastRenderedPageBreak/>
        <w:t xml:space="preserve">מסקנות ביניים מן </w:t>
      </w:r>
      <w:r w:rsidR="00925F34" w:rsidRPr="00661B9C">
        <w:rPr>
          <w:rFonts w:ascii="David" w:hAnsi="David" w:cs="David"/>
          <w:b/>
          <w:bCs/>
          <w:sz w:val="24"/>
          <w:szCs w:val="24"/>
          <w:u w:val="single"/>
          <w:rtl/>
        </w:rPr>
        <w:t>המקובץ עד כה</w:t>
      </w:r>
    </w:p>
    <w:p w14:paraId="6F61B014" w14:textId="77777777" w:rsidR="007F7D17" w:rsidRPr="00661B9C" w:rsidRDefault="007F7D17" w:rsidP="007F7D17">
      <w:pPr>
        <w:pStyle w:val="ad"/>
        <w:rPr>
          <w:rFonts w:ascii="David" w:hAnsi="David" w:cs="David"/>
          <w:sz w:val="24"/>
          <w:szCs w:val="24"/>
          <w:rtl/>
        </w:rPr>
      </w:pPr>
    </w:p>
    <w:p w14:paraId="11ACEFD9" w14:textId="6EEF2D3C" w:rsidR="00B72F71" w:rsidRPr="00661B9C" w:rsidRDefault="007F7D17" w:rsidP="007F7D17">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אפתח ואומר כי </w:t>
      </w:r>
      <w:r w:rsidR="00B72F71" w:rsidRPr="00661B9C">
        <w:rPr>
          <w:rFonts w:ascii="David" w:hAnsi="David" w:cs="David"/>
          <w:sz w:val="24"/>
          <w:szCs w:val="24"/>
          <w:rtl/>
        </w:rPr>
        <w:t>האיש לא השלים את טיעוניו, ואני מוצאת כי מחדלו זה הוא בעוכריו. כזכור, האיש פסק לשלם את התשלום החודשי בחודש 1/2018. לדבריו נאלץ לעשות כן בעקבות ירידה בהיקף שכרו ושעה שנותר עם הכנסה פנויה זעומה. דא עקא, שהאיש התחייב לשאת בתשלום החודשי עד 20.12.2023, אך פסק לעשות כן כשלפניו עוד 6 שנים ארוכות לעמוד בחובתו. השכל הישר מלמד כי ניתן לתאר נסיבות בהן האיש מתחיל לעבוד במקום עבודה חדש עבור שכר שאינו משופר, אך אין כל מקום להנחה ששכרו לא יזכה לעליה במשך 6 שנים תמימות</w:t>
      </w:r>
      <w:r w:rsidR="005B3CC5" w:rsidRPr="00661B9C">
        <w:rPr>
          <w:rFonts w:ascii="David" w:hAnsi="David" w:cs="David" w:hint="cs"/>
          <w:sz w:val="24"/>
          <w:szCs w:val="24"/>
          <w:rtl/>
        </w:rPr>
        <w:t xml:space="preserve"> </w:t>
      </w:r>
      <w:r w:rsidR="005B3CC5" w:rsidRPr="00661B9C">
        <w:rPr>
          <w:rFonts w:ascii="David" w:hAnsi="David" w:cs="David"/>
          <w:sz w:val="24"/>
          <w:szCs w:val="24"/>
          <w:rtl/>
        </w:rPr>
        <w:t>–</w:t>
      </w:r>
      <w:r w:rsidR="005B3CC5" w:rsidRPr="00661B9C">
        <w:rPr>
          <w:rFonts w:ascii="David" w:hAnsi="David" w:cs="David" w:hint="cs"/>
          <w:sz w:val="24"/>
          <w:szCs w:val="24"/>
          <w:rtl/>
        </w:rPr>
        <w:t xml:space="preserve"> ותלושי השכר מוכיחים זאת -</w:t>
      </w:r>
      <w:r w:rsidR="00B72F71" w:rsidRPr="00661B9C">
        <w:rPr>
          <w:rFonts w:ascii="David" w:hAnsi="David" w:cs="David"/>
          <w:sz w:val="24"/>
          <w:szCs w:val="24"/>
          <w:rtl/>
        </w:rPr>
        <w:t xml:space="preserve"> כל שכן בעיסוקו כרופא מומחה (שנושא כיום תואר "</w:t>
      </w:r>
      <w:r w:rsidR="004177B1">
        <w:rPr>
          <w:rFonts w:ascii="David" w:hAnsi="David" w:cs="David" w:hint="cs"/>
          <w:sz w:val="24"/>
          <w:szCs w:val="24"/>
          <w:rtl/>
        </w:rPr>
        <w:t>[...]</w:t>
      </w:r>
      <w:r w:rsidR="00B72F71" w:rsidRPr="00661B9C">
        <w:rPr>
          <w:rFonts w:ascii="David" w:hAnsi="David" w:cs="David"/>
          <w:sz w:val="24"/>
          <w:szCs w:val="24"/>
          <w:rtl/>
        </w:rPr>
        <w:t xml:space="preserve">"). אין סיבה להניח עוד שאדם במעמדו של האיש לא יוסיף להתפתח ולצבור מוניטין, וכי לא יהיה ביטוי לדבר בהכנסתו. הטענה המוכמנת בטיעוניו של האיש, לה לא הונח בסיס כלשהו, היא כי משעה שחל שינוי נסיבות מהותי עם שובו ארצה, שיש בו להביא לשינוי או ביטול החיוב החודשי, אזי השיעור החדש יוסיף וינהג עד תום תקופת החיוב. </w:t>
      </w:r>
      <w:r w:rsidR="00B72F71" w:rsidRPr="00661B9C">
        <w:rPr>
          <w:rFonts w:ascii="David" w:hAnsi="David" w:cs="David"/>
          <w:b/>
          <w:bCs/>
          <w:sz w:val="24"/>
          <w:szCs w:val="24"/>
          <w:rtl/>
        </w:rPr>
        <w:t>לא רק טענה היא אלא שכך נהג האיש הלכה למעשה</w:t>
      </w:r>
      <w:r w:rsidR="00B72F71" w:rsidRPr="00661B9C">
        <w:rPr>
          <w:rFonts w:ascii="David" w:hAnsi="David" w:cs="David"/>
          <w:sz w:val="24"/>
          <w:szCs w:val="24"/>
          <w:rtl/>
        </w:rPr>
        <w:t xml:space="preserve">. </w:t>
      </w:r>
    </w:p>
    <w:p w14:paraId="327A0B29" w14:textId="77777777" w:rsidR="00B72F71" w:rsidRPr="00661B9C" w:rsidRDefault="00B72F71" w:rsidP="00B72F71">
      <w:pPr>
        <w:pStyle w:val="ad"/>
        <w:spacing w:line="360" w:lineRule="auto"/>
        <w:ind w:left="-142" w:hanging="567"/>
        <w:jc w:val="both"/>
        <w:rPr>
          <w:rFonts w:ascii="David" w:hAnsi="David" w:cs="David"/>
          <w:sz w:val="24"/>
          <w:szCs w:val="24"/>
          <w:rtl/>
        </w:rPr>
      </w:pPr>
    </w:p>
    <w:p w14:paraId="0F0AE7A2" w14:textId="77777777" w:rsidR="00B72F71" w:rsidRPr="00661B9C" w:rsidRDefault="00B72F71" w:rsidP="00B72F71">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אם היה האיש פוסק מלשלם את התשלום החודשי לאישה בשלהי תקופת החיוב, או לחילופין שב לשלם את התשלום חודשי לאחר ששב לאיתנו, יתכן והסוגיה לא היתה מתעוררת. אלא שבענייננו התחייב האיש לתקופת החיוב שתחילתה ביום 20.1.2014 וסופה ביום 20.12.2023, ופסק מלקיים את החיוב בחודש 1/2018. </w:t>
      </w:r>
      <w:r w:rsidRPr="00661B9C">
        <w:rPr>
          <w:rFonts w:ascii="David" w:hAnsi="David" w:cs="David" w:hint="cs"/>
          <w:sz w:val="24"/>
          <w:szCs w:val="24"/>
          <w:rtl/>
        </w:rPr>
        <w:t xml:space="preserve">האיש לקח על עצמו חיוב לתקופה בת 10 שנים אך </w:t>
      </w:r>
      <w:r w:rsidRPr="00661B9C">
        <w:rPr>
          <w:rFonts w:ascii="David" w:hAnsi="David" w:cs="David"/>
          <w:sz w:val="24"/>
          <w:szCs w:val="24"/>
          <w:rtl/>
        </w:rPr>
        <w:t>פסק לשלם לאחר שעמד בחיוב במשך 4 שנים, כשלפניו עוד 6 שנים</w:t>
      </w:r>
      <w:r w:rsidRPr="00661B9C">
        <w:rPr>
          <w:rFonts w:ascii="David" w:hAnsi="David" w:cs="David" w:hint="cs"/>
          <w:sz w:val="24"/>
          <w:szCs w:val="24"/>
          <w:rtl/>
        </w:rPr>
        <w:t xml:space="preserve">. </w:t>
      </w:r>
      <w:r w:rsidRPr="00661B9C">
        <w:rPr>
          <w:rFonts w:ascii="David" w:hAnsi="David" w:cs="David"/>
          <w:sz w:val="24"/>
          <w:szCs w:val="24"/>
          <w:rtl/>
        </w:rPr>
        <w:t xml:space="preserve">אין </w:t>
      </w:r>
      <w:r w:rsidRPr="00661B9C">
        <w:rPr>
          <w:rFonts w:ascii="David" w:hAnsi="David" w:cs="David" w:hint="cs"/>
          <w:sz w:val="24"/>
          <w:szCs w:val="24"/>
          <w:rtl/>
        </w:rPr>
        <w:t xml:space="preserve">כאמור </w:t>
      </w:r>
      <w:r w:rsidRPr="00661B9C">
        <w:rPr>
          <w:rFonts w:ascii="David" w:hAnsi="David" w:cs="David"/>
          <w:sz w:val="24"/>
          <w:szCs w:val="24"/>
          <w:rtl/>
        </w:rPr>
        <w:t>מקום להנחה ששכרו של האיש</w:t>
      </w:r>
      <w:r w:rsidRPr="00661B9C">
        <w:rPr>
          <w:rFonts w:ascii="David" w:hAnsi="David" w:cs="David" w:hint="cs"/>
          <w:sz w:val="24"/>
          <w:szCs w:val="24"/>
          <w:rtl/>
        </w:rPr>
        <w:t>, כמו גם הפער הנטען בין הכנסתיו,</w:t>
      </w:r>
      <w:r w:rsidRPr="00661B9C">
        <w:rPr>
          <w:rFonts w:ascii="David" w:hAnsi="David" w:cs="David"/>
          <w:sz w:val="24"/>
          <w:szCs w:val="24"/>
          <w:rtl/>
        </w:rPr>
        <w:t xml:space="preserve"> נותר</w:t>
      </w:r>
      <w:r w:rsidRPr="00661B9C">
        <w:rPr>
          <w:rFonts w:ascii="David" w:hAnsi="David" w:cs="David" w:hint="cs"/>
          <w:sz w:val="24"/>
          <w:szCs w:val="24"/>
          <w:rtl/>
        </w:rPr>
        <w:t>ו</w:t>
      </w:r>
      <w:r w:rsidRPr="00661B9C">
        <w:rPr>
          <w:rFonts w:ascii="David" w:hAnsi="David" w:cs="David"/>
          <w:sz w:val="24"/>
          <w:szCs w:val="24"/>
          <w:rtl/>
        </w:rPr>
        <w:t xml:space="preserve"> בשיעור זהה במשך 6 שנים ועד תום תקופת החיוב</w:t>
      </w:r>
      <w:r w:rsidRPr="00661B9C">
        <w:rPr>
          <w:rFonts w:ascii="David" w:hAnsi="David" w:cs="David" w:hint="cs"/>
          <w:sz w:val="24"/>
          <w:szCs w:val="24"/>
          <w:rtl/>
        </w:rPr>
        <w:t>, והדברים יחודדו להלן.</w:t>
      </w:r>
    </w:p>
    <w:p w14:paraId="3064ED1F" w14:textId="77777777" w:rsidR="00B72F71" w:rsidRPr="00661B9C" w:rsidRDefault="00B72F71" w:rsidP="00B72F71">
      <w:pPr>
        <w:pStyle w:val="ad"/>
        <w:spacing w:line="360" w:lineRule="auto"/>
        <w:ind w:left="-142" w:hanging="567"/>
        <w:jc w:val="both"/>
        <w:rPr>
          <w:rFonts w:ascii="David" w:hAnsi="David" w:cs="David"/>
          <w:sz w:val="24"/>
          <w:szCs w:val="24"/>
          <w:rtl/>
        </w:rPr>
      </w:pPr>
    </w:p>
    <w:p w14:paraId="2AE98BBD" w14:textId="669A353F" w:rsidR="005B3CC5" w:rsidRPr="00661B9C" w:rsidRDefault="005B3CC5" w:rsidP="005B3CC5">
      <w:pPr>
        <w:pStyle w:val="ad"/>
        <w:numPr>
          <w:ilvl w:val="0"/>
          <w:numId w:val="6"/>
        </w:numPr>
        <w:spacing w:line="360" w:lineRule="auto"/>
        <w:ind w:left="-142" w:hanging="567"/>
        <w:jc w:val="both"/>
        <w:rPr>
          <w:rFonts w:ascii="David" w:hAnsi="David" w:cs="David"/>
          <w:sz w:val="24"/>
          <w:szCs w:val="24"/>
        </w:rPr>
      </w:pPr>
      <w:r w:rsidRPr="00661B9C">
        <w:rPr>
          <w:rFonts w:ascii="David" w:hAnsi="David" w:cs="David" w:hint="cs"/>
          <w:b/>
          <w:bCs/>
          <w:sz w:val="24"/>
          <w:szCs w:val="24"/>
          <w:rtl/>
        </w:rPr>
        <w:lastRenderedPageBreak/>
        <w:t>שנית</w:t>
      </w:r>
      <w:r w:rsidRPr="00661B9C">
        <w:rPr>
          <w:rFonts w:ascii="David" w:hAnsi="David" w:cs="David" w:hint="cs"/>
          <w:sz w:val="24"/>
          <w:szCs w:val="24"/>
          <w:rtl/>
        </w:rPr>
        <w:t xml:space="preserve">, </w:t>
      </w:r>
      <w:r w:rsidR="00B72F71" w:rsidRPr="00661B9C">
        <w:rPr>
          <w:rFonts w:ascii="David" w:hAnsi="David" w:cs="David"/>
          <w:sz w:val="24"/>
          <w:szCs w:val="24"/>
          <w:rtl/>
        </w:rPr>
        <w:t xml:space="preserve">נדמה כי </w:t>
      </w:r>
      <w:r w:rsidR="00F45724" w:rsidRPr="00661B9C">
        <w:rPr>
          <w:rFonts w:ascii="David" w:hAnsi="David" w:cs="David" w:hint="cs"/>
          <w:sz w:val="24"/>
          <w:szCs w:val="24"/>
          <w:rtl/>
        </w:rPr>
        <w:t xml:space="preserve">האיש </w:t>
      </w:r>
      <w:r w:rsidR="00B72F71" w:rsidRPr="00661B9C">
        <w:rPr>
          <w:rFonts w:ascii="David" w:hAnsi="David" w:cs="David"/>
          <w:sz w:val="24"/>
          <w:szCs w:val="24"/>
          <w:rtl/>
        </w:rPr>
        <w:t xml:space="preserve">נהג בהגינות, שעה שחרף שתיקתו ביחס להשתכרותו בשנים שלאחר שנת 2018, צירף לתצהירו העתק מתלושי השכר משני </w:t>
      </w:r>
      <w:r w:rsidRPr="00661B9C">
        <w:rPr>
          <w:rFonts w:ascii="David" w:hAnsi="David" w:cs="David" w:hint="cs"/>
          <w:sz w:val="24"/>
          <w:szCs w:val="24"/>
          <w:rtl/>
        </w:rPr>
        <w:t>מ</w:t>
      </w:r>
      <w:r w:rsidR="004177B1">
        <w:rPr>
          <w:rFonts w:ascii="David" w:hAnsi="David" w:cs="David" w:hint="cs"/>
          <w:sz w:val="24"/>
          <w:szCs w:val="24"/>
          <w:rtl/>
        </w:rPr>
        <w:t>בית החולים</w:t>
      </w:r>
      <w:r w:rsidRPr="00661B9C">
        <w:rPr>
          <w:rFonts w:ascii="David" w:hAnsi="David" w:cs="David" w:hint="cs"/>
          <w:sz w:val="24"/>
          <w:szCs w:val="24"/>
          <w:rtl/>
        </w:rPr>
        <w:t xml:space="preserve"> והתאגיד</w:t>
      </w:r>
      <w:r w:rsidR="00B72F71" w:rsidRPr="00661B9C">
        <w:rPr>
          <w:rFonts w:ascii="David" w:hAnsi="David" w:cs="David"/>
          <w:sz w:val="24"/>
          <w:szCs w:val="24"/>
          <w:rtl/>
        </w:rPr>
        <w:t xml:space="preserve"> עד לשנת 2023. באופן תמוה האיש לא התייחס לסימוכין אלה כלל בתצהירו, לא הזכיר אותם ולא הפנה אליהם כסימוכין. בית המשפט טרח ועיין עיון רב בסימוכין אלה, רבים מאוד במספרם, מבלי שהופנה אליהם ונדרש לגלות את התמונה העובדתית המלאה מבלי שהאיש יסייע בידיו. כמו כן, להבדיל מהפתיחות שגילה עם צירוף נתוני השכר לשנים 2019 – 2023, השמיט האיש את נתוני השכר המלאים לשנת 2018. מחדל זה מתיישב עם העובדה שהאיש פטר עצמו ביחס לשכרו בשנת 2018 בטענה כי "</w:t>
      </w:r>
      <w:r w:rsidR="00B72F71" w:rsidRPr="00661B9C">
        <w:rPr>
          <w:rFonts w:ascii="David" w:hAnsi="David" w:cs="David"/>
          <w:b/>
          <w:bCs/>
          <w:sz w:val="24"/>
          <w:szCs w:val="24"/>
          <w:rtl/>
        </w:rPr>
        <w:t>הכנסתי בשנת 2018 היתה זהה להכנסתי בשנת 2017</w:t>
      </w:r>
      <w:r w:rsidR="00B72F71" w:rsidRPr="00661B9C">
        <w:rPr>
          <w:rFonts w:ascii="David" w:hAnsi="David" w:cs="David"/>
          <w:sz w:val="24"/>
          <w:szCs w:val="24"/>
          <w:rtl/>
        </w:rPr>
        <w:t xml:space="preserve">" (ס' 41 לתצהירו). קשה שלא להתרשם בנסיבות אלה שהשמטת נתוני השכר לשנת 2018 לא נעשתה בהיסח הדעת. </w:t>
      </w:r>
    </w:p>
    <w:p w14:paraId="5CA2A474" w14:textId="77777777" w:rsidR="005B3CC5" w:rsidRPr="00661B9C" w:rsidRDefault="005B3CC5" w:rsidP="005B3CC5">
      <w:pPr>
        <w:pStyle w:val="ad"/>
        <w:rPr>
          <w:rFonts w:ascii="David" w:hAnsi="David" w:cs="David"/>
          <w:sz w:val="24"/>
          <w:szCs w:val="24"/>
          <w:rtl/>
        </w:rPr>
      </w:pPr>
    </w:p>
    <w:p w14:paraId="668BEB54" w14:textId="77777777" w:rsidR="007F7D17" w:rsidRPr="00661B9C" w:rsidRDefault="005B3CC5" w:rsidP="005B3CC5">
      <w:pPr>
        <w:pStyle w:val="ad"/>
        <w:numPr>
          <w:ilvl w:val="0"/>
          <w:numId w:val="6"/>
        </w:numPr>
        <w:spacing w:line="360" w:lineRule="auto"/>
        <w:ind w:left="-142" w:hanging="567"/>
        <w:jc w:val="both"/>
        <w:rPr>
          <w:rFonts w:ascii="David" w:hAnsi="David" w:cs="David"/>
          <w:sz w:val="24"/>
          <w:szCs w:val="24"/>
        </w:rPr>
      </w:pPr>
      <w:r w:rsidRPr="00661B9C">
        <w:rPr>
          <w:rFonts w:ascii="David" w:hAnsi="David" w:cs="David"/>
          <w:b/>
          <w:bCs/>
          <w:sz w:val="24"/>
          <w:szCs w:val="24"/>
          <w:rtl/>
        </w:rPr>
        <w:t>שלישית</w:t>
      </w:r>
      <w:r w:rsidRPr="00661B9C">
        <w:rPr>
          <w:rFonts w:ascii="David" w:hAnsi="David" w:cs="David"/>
          <w:sz w:val="24"/>
          <w:szCs w:val="24"/>
          <w:rtl/>
        </w:rPr>
        <w:t xml:space="preserve">, </w:t>
      </w:r>
      <w:r w:rsidR="007F7D17" w:rsidRPr="00661B9C">
        <w:rPr>
          <w:rFonts w:ascii="David" w:hAnsi="David" w:cs="David"/>
          <w:sz w:val="24"/>
          <w:szCs w:val="24"/>
          <w:rtl/>
        </w:rPr>
        <w:t>על אף שהאיש הציב את שנת 2017 כשנה בה התבסס הרף התחתון לפער</w:t>
      </w:r>
      <w:r w:rsidRPr="00661B9C">
        <w:rPr>
          <w:rFonts w:ascii="David" w:hAnsi="David" w:cs="David"/>
          <w:sz w:val="24"/>
          <w:szCs w:val="24"/>
          <w:rtl/>
        </w:rPr>
        <w:t>י ההשתכרות שלו</w:t>
      </w:r>
      <w:r w:rsidR="007F7D17" w:rsidRPr="00661B9C">
        <w:rPr>
          <w:rFonts w:ascii="David" w:hAnsi="David" w:cs="David"/>
          <w:sz w:val="24"/>
          <w:szCs w:val="24"/>
          <w:rtl/>
        </w:rPr>
        <w:t xml:space="preserve">, שהוסיף לעמוד </w:t>
      </w:r>
      <w:r w:rsidRPr="00661B9C">
        <w:rPr>
          <w:rFonts w:ascii="David" w:hAnsi="David" w:cs="David"/>
          <w:sz w:val="24"/>
          <w:szCs w:val="24"/>
          <w:rtl/>
        </w:rPr>
        <w:t xml:space="preserve">לשיטתו </w:t>
      </w:r>
      <w:r w:rsidR="007F7D17" w:rsidRPr="00661B9C">
        <w:rPr>
          <w:rFonts w:ascii="David" w:hAnsi="David" w:cs="David"/>
          <w:sz w:val="24"/>
          <w:szCs w:val="24"/>
          <w:rtl/>
        </w:rPr>
        <w:t xml:space="preserve">עד תום תקופת החיוב, הראיות ביחס לשנה 2017 חלקיות בלבד ומתייחסות להכנסה מעבודה בלבד, בישראל בלבד. </w:t>
      </w:r>
      <w:r w:rsidR="007F7D17" w:rsidRPr="00661B9C">
        <w:rPr>
          <w:rFonts w:ascii="David" w:hAnsi="David" w:cs="David"/>
          <w:b/>
          <w:bCs/>
          <w:sz w:val="24"/>
          <w:szCs w:val="24"/>
          <w:rtl/>
        </w:rPr>
        <w:t>ביחס לכך, הנתונים מלמדים לכל הפחות על עליה בשכר מעבודה כשכיר בישראל</w:t>
      </w:r>
      <w:r w:rsidR="007F7D17" w:rsidRPr="00661B9C">
        <w:rPr>
          <w:rFonts w:ascii="David" w:hAnsi="David" w:cs="David"/>
          <w:sz w:val="24"/>
          <w:szCs w:val="24"/>
          <w:rtl/>
        </w:rPr>
        <w:t xml:space="preserve">.  </w:t>
      </w:r>
    </w:p>
    <w:p w14:paraId="20CFD2A7" w14:textId="77777777" w:rsidR="007F7D17" w:rsidRPr="00661B9C" w:rsidRDefault="007F7D17" w:rsidP="007F7D17">
      <w:pPr>
        <w:pStyle w:val="ad"/>
        <w:rPr>
          <w:rFonts w:ascii="David" w:hAnsi="David" w:cs="David"/>
          <w:sz w:val="24"/>
          <w:szCs w:val="24"/>
          <w:rtl/>
        </w:rPr>
      </w:pPr>
    </w:p>
    <w:p w14:paraId="5FD1220A" w14:textId="66C7069C" w:rsidR="007F7D17" w:rsidRPr="00661B9C" w:rsidRDefault="005141E1" w:rsidP="007F7D17">
      <w:pPr>
        <w:pStyle w:val="ad"/>
        <w:numPr>
          <w:ilvl w:val="0"/>
          <w:numId w:val="6"/>
        </w:numPr>
        <w:spacing w:line="360" w:lineRule="auto"/>
        <w:ind w:left="-142" w:hanging="567"/>
        <w:jc w:val="both"/>
        <w:rPr>
          <w:rFonts w:ascii="David" w:hAnsi="David" w:cs="David"/>
          <w:sz w:val="24"/>
          <w:szCs w:val="24"/>
        </w:rPr>
      </w:pPr>
      <w:r w:rsidRPr="00661B9C">
        <w:rPr>
          <w:rFonts w:ascii="David" w:hAnsi="David" w:cs="David" w:hint="cs"/>
          <w:b/>
          <w:bCs/>
          <w:sz w:val="24"/>
          <w:szCs w:val="24"/>
          <w:rtl/>
        </w:rPr>
        <w:t>רביעית</w:t>
      </w:r>
      <w:r w:rsidRPr="00661B9C">
        <w:rPr>
          <w:rFonts w:ascii="David" w:hAnsi="David" w:cs="David" w:hint="cs"/>
          <w:sz w:val="24"/>
          <w:szCs w:val="24"/>
          <w:rtl/>
        </w:rPr>
        <w:t xml:space="preserve">, </w:t>
      </w:r>
      <w:r w:rsidR="007F7D17" w:rsidRPr="00661B9C">
        <w:rPr>
          <w:rFonts w:ascii="David" w:hAnsi="David" w:cs="David"/>
          <w:sz w:val="24"/>
          <w:szCs w:val="24"/>
          <w:rtl/>
        </w:rPr>
        <w:t>בשים לב לנטל הראיה שעל כתפי האיש ועל בסיס המסקנות האמורות לעיל, האיש לא עמד בנטל מקום בו הסתפק בהצגת תלושי שכר בלבד ללא כל נתון כלכלי אחר. לא שוכנעתי שתלושי השכר הם ראיה מספיקה לביסוס שיעור השתכרות האיש, וכי האיש אינו זוכה להכנסות נוספות שאינן משתקפות</w:t>
      </w:r>
      <w:r w:rsidR="007F7D17" w:rsidRPr="00661B9C">
        <w:rPr>
          <w:rFonts w:ascii="David" w:hAnsi="David" w:cs="David" w:hint="cs"/>
          <w:sz w:val="24"/>
          <w:szCs w:val="24"/>
          <w:rtl/>
        </w:rPr>
        <w:t xml:space="preserve"> מתלושי השכר. האיש הגיע מ</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007F7D17" w:rsidRPr="00661B9C">
        <w:rPr>
          <w:rFonts w:ascii="David" w:hAnsi="David" w:cs="David" w:hint="cs"/>
          <w:sz w:val="24"/>
          <w:szCs w:val="24"/>
          <w:rtl/>
        </w:rPr>
        <w:t xml:space="preserve"> כרופא מומחה מן השורה. עמדו ועומדים לפניו אפיקים נוספים של הכנסה, במגזר הפרטי והציבורי כאחד. מצופה היה בנסיבות העניין</w:t>
      </w:r>
      <w:r w:rsidR="00661B9C">
        <w:rPr>
          <w:rFonts w:ascii="David" w:hAnsi="David" w:cs="David" w:hint="cs"/>
          <w:sz w:val="24"/>
          <w:szCs w:val="24"/>
          <w:rtl/>
        </w:rPr>
        <w:t xml:space="preserve"> ולאור נטל ההוכחה והשכנוע הרובץ על כתפיו</w:t>
      </w:r>
      <w:r w:rsidR="007F7D17" w:rsidRPr="00661B9C">
        <w:rPr>
          <w:rFonts w:ascii="David" w:hAnsi="David" w:cs="David" w:hint="cs"/>
          <w:sz w:val="24"/>
          <w:szCs w:val="24"/>
          <w:rtl/>
        </w:rPr>
        <w:t xml:space="preserve"> כי האיש ייצא מגדרו ויעלה אל בית המשפט "בקלפים פתוחים" ויניח על שולחנו תמונה מהימנה ומלאה של הכנסתו בדמות אישורי חשבונות, אישורי יתרות ודפי חשבון. אזכיר, מדובר בראיות המצויות תחת ידיו של האיש, והוא בחר שלא להציגן. בכך יש לחזק את ההנחה שגילוי התמונה הכלכלית המלאה היתה פוגעת בטענותיו.</w:t>
      </w:r>
    </w:p>
    <w:p w14:paraId="7513BD82" w14:textId="77777777" w:rsidR="00E56D6C" w:rsidRPr="00661B9C" w:rsidRDefault="00E56D6C" w:rsidP="00514A18">
      <w:pPr>
        <w:spacing w:line="360" w:lineRule="auto"/>
        <w:jc w:val="both"/>
        <w:rPr>
          <w:rFonts w:ascii="David" w:hAnsi="David"/>
          <w:rtl/>
        </w:rPr>
      </w:pPr>
    </w:p>
    <w:p w14:paraId="115A294D" w14:textId="77777777" w:rsidR="00E56D6C" w:rsidRPr="00661B9C" w:rsidRDefault="00F7106E" w:rsidP="00D81326">
      <w:pPr>
        <w:pStyle w:val="ad"/>
        <w:spacing w:line="360" w:lineRule="auto"/>
        <w:ind w:left="-142"/>
        <w:jc w:val="both"/>
        <w:rPr>
          <w:rFonts w:ascii="David" w:hAnsi="David" w:cs="David"/>
          <w:b/>
          <w:bCs/>
          <w:sz w:val="24"/>
          <w:szCs w:val="24"/>
          <w:u w:val="single"/>
          <w:rtl/>
        </w:rPr>
      </w:pPr>
      <w:r w:rsidRPr="00661B9C">
        <w:rPr>
          <w:rFonts w:ascii="David" w:hAnsi="David" w:cs="David" w:hint="cs"/>
          <w:b/>
          <w:bCs/>
          <w:sz w:val="24"/>
          <w:szCs w:val="24"/>
          <w:u w:val="single"/>
          <w:rtl/>
        </w:rPr>
        <w:t>הנתונים העולים מ</w:t>
      </w:r>
      <w:r w:rsidR="00E56D6C" w:rsidRPr="00661B9C">
        <w:rPr>
          <w:rFonts w:ascii="David" w:hAnsi="David" w:cs="David"/>
          <w:b/>
          <w:bCs/>
          <w:sz w:val="24"/>
          <w:szCs w:val="24"/>
          <w:u w:val="single"/>
          <w:rtl/>
        </w:rPr>
        <w:t>הבקשה להחזר מס פדרלי</w:t>
      </w:r>
    </w:p>
    <w:p w14:paraId="4AEF393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6734022" w14:textId="784E84F1" w:rsidR="00E56D6C" w:rsidRPr="00661B9C" w:rsidRDefault="00E56D6C" w:rsidP="00D81326">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על מנת לבסס את היקף השתכרותו ב</w:t>
      </w:r>
      <w:r w:rsidR="004177B1">
        <w:rPr>
          <w:rFonts w:ascii="David" w:hAnsi="David" w:cs="David"/>
          <w:sz w:val="24"/>
          <w:szCs w:val="24"/>
          <w:rtl/>
        </w:rPr>
        <w:t>חו"ל</w:t>
      </w:r>
      <w:r w:rsidRPr="00661B9C">
        <w:rPr>
          <w:rFonts w:ascii="David" w:hAnsi="David" w:cs="David"/>
          <w:sz w:val="24"/>
          <w:szCs w:val="24"/>
          <w:rtl/>
        </w:rPr>
        <w:t>, צירף האיש לכתב התביעה מסמך כלכלי מפורט ורשמי לכאורה, אליו התייחס כ"דוח שנתי". המסמך, על המונחים המקצועיים שבו, אינו מתורגם והוא נערך על ידי רו"ח של האיש (להלן – "</w:t>
      </w:r>
      <w:r w:rsidRPr="00661B9C">
        <w:rPr>
          <w:rFonts w:ascii="David" w:hAnsi="David" w:cs="David"/>
          <w:b/>
          <w:bCs/>
          <w:sz w:val="24"/>
          <w:szCs w:val="24"/>
          <w:rtl/>
        </w:rPr>
        <w:t>הדו"ח</w:t>
      </w:r>
      <w:r w:rsidRPr="00661B9C">
        <w:rPr>
          <w:rFonts w:ascii="David" w:hAnsi="David" w:cs="David"/>
          <w:sz w:val="24"/>
          <w:szCs w:val="24"/>
          <w:rtl/>
        </w:rPr>
        <w:t xml:space="preserve">"). </w:t>
      </w:r>
      <w:r w:rsidR="00D81326" w:rsidRPr="00661B9C">
        <w:rPr>
          <w:rFonts w:ascii="David" w:hAnsi="David" w:cs="David" w:hint="cs"/>
          <w:sz w:val="24"/>
          <w:szCs w:val="24"/>
          <w:rtl/>
        </w:rPr>
        <w:t>הדו"ח</w:t>
      </w:r>
      <w:r w:rsidR="00AA48C9" w:rsidRPr="00661B9C">
        <w:rPr>
          <w:rFonts w:ascii="David" w:hAnsi="David" w:cs="David" w:hint="cs"/>
          <w:sz w:val="24"/>
          <w:szCs w:val="24"/>
          <w:rtl/>
        </w:rPr>
        <w:t xml:space="preserve"> כמקור לנתונים</w:t>
      </w:r>
      <w:r w:rsidRPr="00661B9C">
        <w:rPr>
          <w:rFonts w:ascii="David" w:hAnsi="David" w:cs="David"/>
          <w:sz w:val="24"/>
          <w:szCs w:val="24"/>
          <w:rtl/>
        </w:rPr>
        <w:t xml:space="preserve"> אינו נקי מקשיים. ראשית, לא ברורה מהותו של המסמך כ"דו"ח שנתי", והוא מוכתר כבקשה להחזר מס פדרלי. יתכן שמהותו דומה ל"דוח שנתי" כמוכר במחוזותינו, אך ממילא לא הובא לידיעתי מעמדה של בקשה להחזר מס פדרלי, לעומת מיסים מקומיים, וה</w:t>
      </w:r>
      <w:r w:rsidR="00AA48C9" w:rsidRPr="00661B9C">
        <w:rPr>
          <w:rFonts w:ascii="David" w:hAnsi="David" w:cs="David" w:hint="cs"/>
          <w:sz w:val="24"/>
          <w:szCs w:val="24"/>
          <w:rtl/>
        </w:rPr>
        <w:t>א</w:t>
      </w:r>
      <w:r w:rsidRPr="00661B9C">
        <w:rPr>
          <w:rFonts w:ascii="David" w:hAnsi="David" w:cs="David"/>
          <w:sz w:val="24"/>
          <w:szCs w:val="24"/>
          <w:rtl/>
        </w:rPr>
        <w:t>ם קיימים דיווחים אחרים ונוספים שישפכו אור על מצב הדברים לאשורו. שנית, ניכר כי המסמך שצירף האיש לעיוני לא</w:t>
      </w:r>
      <w:r w:rsidR="00AA48C9" w:rsidRPr="00661B9C">
        <w:rPr>
          <w:rFonts w:ascii="David" w:hAnsi="David" w:cs="David"/>
          <w:sz w:val="24"/>
          <w:szCs w:val="24"/>
          <w:rtl/>
        </w:rPr>
        <w:t xml:space="preserve"> הוגש לרשויות, והוא בבחינת טיוט</w:t>
      </w:r>
      <w:r w:rsidR="00AA48C9" w:rsidRPr="00661B9C">
        <w:rPr>
          <w:rFonts w:ascii="David" w:hAnsi="David" w:cs="David" w:hint="cs"/>
          <w:sz w:val="24"/>
          <w:szCs w:val="24"/>
          <w:rtl/>
        </w:rPr>
        <w:t>ה</w:t>
      </w:r>
      <w:r w:rsidRPr="00661B9C">
        <w:rPr>
          <w:rFonts w:ascii="David" w:hAnsi="David" w:cs="David"/>
          <w:sz w:val="24"/>
          <w:szCs w:val="24"/>
          <w:rtl/>
        </w:rPr>
        <w:t xml:space="preserve">. המסמך נושא חותמת מים שלשונה "לא להגשה" (באנגלית). גם מן המכתב הנלווה לדו"ח מטעם רו"ח של האיש, צוין כי מדובר בטיוטה לעיונו וכי המסמך יוגש לרשויות רק לאחר בדיקתו. </w:t>
      </w:r>
      <w:r w:rsidR="00514A18" w:rsidRPr="00661B9C">
        <w:rPr>
          <w:rFonts w:ascii="David" w:hAnsi="David" w:cs="David" w:hint="cs"/>
          <w:sz w:val="24"/>
          <w:szCs w:val="24"/>
          <w:rtl/>
        </w:rPr>
        <w:t xml:space="preserve">ספק רב בעיני אם הדו"ח שהוגש לרשויות אינו בידי האיש או בשליטתו, ותמוה כי בחר לצרף טיוטה לא מאושרת של הדו"ח. </w:t>
      </w:r>
      <w:r w:rsidRPr="00661B9C">
        <w:rPr>
          <w:rFonts w:ascii="David" w:hAnsi="David" w:cs="David"/>
          <w:sz w:val="24"/>
          <w:szCs w:val="24"/>
          <w:rtl/>
        </w:rPr>
        <w:t xml:space="preserve">לשם הדיון וההכרעה, ובהעדר טענות מצד האישה בהקשר זה, אניח כי המסמך מכיל נתוני אמת ואכן משקף נאמנה את המצב העובדתי במועדים הרלוונטיים. </w:t>
      </w:r>
    </w:p>
    <w:p w14:paraId="1E703EEE" w14:textId="77777777" w:rsidR="00E56D6C" w:rsidRPr="00661B9C" w:rsidRDefault="00E56D6C" w:rsidP="00DC29B9">
      <w:pPr>
        <w:spacing w:line="360" w:lineRule="auto"/>
        <w:jc w:val="both"/>
        <w:rPr>
          <w:rFonts w:ascii="David" w:hAnsi="David"/>
          <w:rtl/>
        </w:rPr>
      </w:pPr>
    </w:p>
    <w:p w14:paraId="532AFD7D" w14:textId="77777777" w:rsidR="00E56D6C" w:rsidRPr="00661B9C" w:rsidRDefault="00DC29B9" w:rsidP="00AA48C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hint="cs"/>
          <w:sz w:val="24"/>
          <w:szCs w:val="24"/>
          <w:rtl/>
        </w:rPr>
        <w:t xml:space="preserve">עיינתי עיון רב בדו"ח ושבתי והפכתי בו. </w:t>
      </w:r>
      <w:r w:rsidR="00E56D6C" w:rsidRPr="00661B9C">
        <w:rPr>
          <w:rFonts w:ascii="David" w:hAnsi="David" w:cs="David"/>
          <w:sz w:val="24"/>
          <w:szCs w:val="24"/>
          <w:rtl/>
        </w:rPr>
        <w:t>אפתח ואומר כי המסמך אכן תומך לכאורה בטענת האיש כי בשנת 2016 (לעומת שנת 2017) הכנסתו השנתית (ברוטו)</w:t>
      </w:r>
      <w:r w:rsidR="00E56D6C" w:rsidRPr="00661B9C">
        <w:rPr>
          <w:rFonts w:ascii="David" w:hAnsi="David" w:cs="David"/>
          <w:sz w:val="24"/>
          <w:szCs w:val="24"/>
        </w:rPr>
        <w:t xml:space="preserve"> </w:t>
      </w:r>
      <w:r w:rsidR="00AA48C9" w:rsidRPr="00661B9C">
        <w:rPr>
          <w:rFonts w:ascii="David" w:hAnsi="David" w:cs="David"/>
          <w:sz w:val="24"/>
          <w:szCs w:val="24"/>
          <w:rtl/>
        </w:rPr>
        <w:t>עמדה על סך 478,802 $</w:t>
      </w:r>
      <w:r w:rsidR="00AA48C9" w:rsidRPr="00661B9C">
        <w:rPr>
          <w:rFonts w:ascii="David" w:hAnsi="David" w:cs="David" w:hint="cs"/>
          <w:sz w:val="24"/>
          <w:szCs w:val="24"/>
          <w:rtl/>
        </w:rPr>
        <w:t>.</w:t>
      </w:r>
      <w:r w:rsidR="00AA48C9" w:rsidRPr="00661B9C">
        <w:rPr>
          <w:rFonts w:ascii="David" w:hAnsi="David" w:cs="David"/>
          <w:sz w:val="24"/>
          <w:szCs w:val="24"/>
          <w:rtl/>
        </w:rPr>
        <w:t xml:space="preserve"> </w:t>
      </w:r>
      <w:r w:rsidR="00E56D6C" w:rsidRPr="00661B9C">
        <w:rPr>
          <w:rFonts w:ascii="David" w:hAnsi="David" w:cs="David"/>
          <w:sz w:val="24"/>
          <w:szCs w:val="24"/>
          <w:rtl/>
        </w:rPr>
        <w:t xml:space="preserve">לאחר הפחתת התשלום החודשי ומיסים מקומיים ופדרליים, הכנסתו </w:t>
      </w:r>
      <w:r w:rsidR="00E56D6C" w:rsidRPr="00661B9C">
        <w:rPr>
          <w:rFonts w:ascii="David" w:hAnsi="David" w:cs="David"/>
          <w:b/>
          <w:bCs/>
          <w:sz w:val="24"/>
          <w:szCs w:val="24"/>
          <w:rtl/>
        </w:rPr>
        <w:t>נטו</w:t>
      </w:r>
      <w:r w:rsidR="00E56D6C" w:rsidRPr="00661B9C">
        <w:rPr>
          <w:rFonts w:ascii="David" w:hAnsi="David" w:cs="David"/>
          <w:sz w:val="24"/>
          <w:szCs w:val="24"/>
          <w:rtl/>
        </w:rPr>
        <w:t xml:space="preserve"> עמדה על סך 212,222 $ לשנה, שהם 17,685 $ לחודש. אלא שהפניית בית המשפט לנתון זה היא </w:t>
      </w:r>
      <w:r w:rsidR="00E56D6C" w:rsidRPr="00661B9C">
        <w:rPr>
          <w:rFonts w:ascii="David" w:hAnsi="David" w:cs="David"/>
          <w:sz w:val="24"/>
          <w:szCs w:val="24"/>
          <w:u w:val="single"/>
          <w:rtl/>
        </w:rPr>
        <w:t>חלקית בלבד</w:t>
      </w:r>
      <w:r w:rsidR="00E56D6C" w:rsidRPr="00661B9C">
        <w:rPr>
          <w:rFonts w:ascii="David" w:hAnsi="David" w:cs="David"/>
          <w:sz w:val="24"/>
          <w:szCs w:val="24"/>
          <w:rtl/>
        </w:rPr>
        <w:t>, ויש בה להסיט את הזרקור מליבת הדיון.</w:t>
      </w:r>
    </w:p>
    <w:p w14:paraId="334B73C3" w14:textId="77777777" w:rsidR="00E56D6C" w:rsidRPr="00661B9C" w:rsidRDefault="00E56D6C" w:rsidP="00E56D6C">
      <w:pPr>
        <w:pStyle w:val="ad"/>
        <w:spacing w:line="360" w:lineRule="auto"/>
        <w:ind w:left="-142" w:hanging="567"/>
        <w:jc w:val="both"/>
        <w:rPr>
          <w:rFonts w:ascii="David" w:hAnsi="David" w:cs="David"/>
          <w:sz w:val="24"/>
          <w:szCs w:val="24"/>
          <w:rtl/>
        </w:rPr>
      </w:pPr>
    </w:p>
    <w:p w14:paraId="70A4C106"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lastRenderedPageBreak/>
        <w:t>לשם הבנת התמונה, אפנה לחלק שלהלן מתוך הדו"ח, הוא החלק העוסק בסקירה חמש-שנתית של השנים הקודמות לדו"ח, ביחס לנתונים העיקריים לדיווח. לשם ההבנה, ומשום איכות המקור, להלן תרגום חלקי של הנתונים, בתרגום חופשי:</w:t>
      </w:r>
    </w:p>
    <w:p w14:paraId="7B8E046D" w14:textId="77777777" w:rsidR="00E56D6C" w:rsidRPr="00661B9C" w:rsidRDefault="00E56D6C" w:rsidP="00E56D6C">
      <w:pPr>
        <w:pStyle w:val="ad"/>
        <w:spacing w:line="360" w:lineRule="auto"/>
        <w:ind w:left="-142" w:hanging="567"/>
        <w:jc w:val="both"/>
        <w:rPr>
          <w:rFonts w:ascii="David" w:hAnsi="David" w:cs="David"/>
          <w:sz w:val="24"/>
          <w:szCs w:val="24"/>
          <w:rtl/>
        </w:rPr>
      </w:pPr>
    </w:p>
    <w:tbl>
      <w:tblPr>
        <w:tblStyle w:val="10"/>
        <w:bidiVisual/>
        <w:tblW w:w="8356" w:type="dxa"/>
        <w:tblInd w:w="188" w:type="dxa"/>
        <w:tblLook w:val="04A0" w:firstRow="1" w:lastRow="0" w:firstColumn="1" w:lastColumn="0" w:noHBand="0" w:noVBand="1"/>
      </w:tblPr>
      <w:tblGrid>
        <w:gridCol w:w="1418"/>
        <w:gridCol w:w="1383"/>
        <w:gridCol w:w="1389"/>
        <w:gridCol w:w="1388"/>
        <w:gridCol w:w="1368"/>
        <w:gridCol w:w="1410"/>
      </w:tblGrid>
      <w:tr w:rsidR="00E56D6C" w:rsidRPr="00661B9C" w14:paraId="10F82A6F" w14:textId="77777777" w:rsidTr="00DC29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124CD68A" w14:textId="77777777" w:rsidR="00E56D6C" w:rsidRPr="00661B9C" w:rsidRDefault="00E56D6C" w:rsidP="00DC29B9">
            <w:pPr>
              <w:spacing w:line="276" w:lineRule="auto"/>
              <w:ind w:left="73" w:right="171" w:hanging="22"/>
              <w:jc w:val="both"/>
              <w:rPr>
                <w:rFonts w:ascii="David" w:hAnsi="David"/>
                <w:rtl/>
              </w:rPr>
            </w:pPr>
            <w:r w:rsidRPr="00661B9C">
              <w:rPr>
                <w:rFonts w:ascii="David" w:hAnsi="David"/>
                <w:rtl/>
              </w:rPr>
              <w:t>הכנסה</w:t>
            </w:r>
          </w:p>
        </w:tc>
        <w:tc>
          <w:tcPr>
            <w:tcW w:w="1383" w:type="dxa"/>
          </w:tcPr>
          <w:p w14:paraId="28CF393C" w14:textId="77777777" w:rsidR="00E56D6C" w:rsidRPr="00661B9C" w:rsidRDefault="00E56D6C" w:rsidP="00DC29B9">
            <w:pPr>
              <w:pStyle w:val="ad"/>
              <w:spacing w:line="276" w:lineRule="auto"/>
              <w:ind w:left="267"/>
              <w:jc w:val="both"/>
              <w:cnfStyle w:val="100000000000" w:firstRow="1"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2013</w:t>
            </w:r>
          </w:p>
        </w:tc>
        <w:tc>
          <w:tcPr>
            <w:tcW w:w="1389" w:type="dxa"/>
          </w:tcPr>
          <w:p w14:paraId="30D3891E" w14:textId="77777777" w:rsidR="00E56D6C" w:rsidRPr="00661B9C" w:rsidRDefault="00E56D6C" w:rsidP="00DC29B9">
            <w:pPr>
              <w:pStyle w:val="ad"/>
              <w:spacing w:line="276" w:lineRule="auto"/>
              <w:ind w:left="267"/>
              <w:jc w:val="both"/>
              <w:cnfStyle w:val="100000000000" w:firstRow="1"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2014</w:t>
            </w:r>
          </w:p>
        </w:tc>
        <w:tc>
          <w:tcPr>
            <w:tcW w:w="1388" w:type="dxa"/>
          </w:tcPr>
          <w:p w14:paraId="3E4000F7" w14:textId="77777777" w:rsidR="00E56D6C" w:rsidRPr="00661B9C" w:rsidRDefault="00E56D6C" w:rsidP="00DC29B9">
            <w:pPr>
              <w:pStyle w:val="ad"/>
              <w:spacing w:line="276" w:lineRule="auto"/>
              <w:ind w:left="267"/>
              <w:jc w:val="both"/>
              <w:cnfStyle w:val="100000000000" w:firstRow="1"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201</w:t>
            </w:r>
            <w:r w:rsidRPr="00661B9C">
              <w:rPr>
                <w:rFonts w:ascii="David" w:hAnsi="David" w:cs="David" w:hint="cs"/>
                <w:sz w:val="24"/>
                <w:szCs w:val="24"/>
                <w:rtl/>
              </w:rPr>
              <w:t>5</w:t>
            </w:r>
          </w:p>
        </w:tc>
        <w:tc>
          <w:tcPr>
            <w:tcW w:w="1368" w:type="dxa"/>
          </w:tcPr>
          <w:p w14:paraId="3871DEFE" w14:textId="77777777" w:rsidR="00E56D6C" w:rsidRPr="00661B9C" w:rsidRDefault="00E56D6C" w:rsidP="00DC29B9">
            <w:pPr>
              <w:pStyle w:val="ad"/>
              <w:spacing w:line="276" w:lineRule="auto"/>
              <w:ind w:left="267"/>
              <w:jc w:val="both"/>
              <w:cnfStyle w:val="100000000000" w:firstRow="1"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2016</w:t>
            </w:r>
          </w:p>
        </w:tc>
        <w:tc>
          <w:tcPr>
            <w:tcW w:w="1410" w:type="dxa"/>
          </w:tcPr>
          <w:p w14:paraId="03849942" w14:textId="77777777" w:rsidR="00E56D6C" w:rsidRPr="00661B9C" w:rsidRDefault="00E56D6C" w:rsidP="00DC29B9">
            <w:pPr>
              <w:pStyle w:val="ad"/>
              <w:spacing w:line="276" w:lineRule="auto"/>
              <w:ind w:left="267"/>
              <w:jc w:val="both"/>
              <w:cnfStyle w:val="100000000000" w:firstRow="1"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201</w:t>
            </w:r>
            <w:r w:rsidRPr="00661B9C">
              <w:rPr>
                <w:rFonts w:ascii="David" w:hAnsi="David" w:cs="David" w:hint="cs"/>
                <w:sz w:val="24"/>
                <w:szCs w:val="24"/>
                <w:rtl/>
              </w:rPr>
              <w:t>7</w:t>
            </w:r>
          </w:p>
        </w:tc>
      </w:tr>
      <w:tr w:rsidR="00E56D6C" w:rsidRPr="00661B9C" w14:paraId="375C6200" w14:textId="77777777" w:rsidTr="00DC2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1B80934F" w14:textId="77777777" w:rsidR="00E56D6C" w:rsidRPr="00661B9C" w:rsidRDefault="00E56D6C" w:rsidP="00307935">
            <w:pPr>
              <w:pStyle w:val="ad"/>
              <w:spacing w:line="276" w:lineRule="auto"/>
              <w:ind w:left="73" w:right="171" w:hanging="22"/>
              <w:jc w:val="both"/>
              <w:rPr>
                <w:rFonts w:ascii="David" w:hAnsi="David" w:cs="David"/>
                <w:sz w:val="24"/>
                <w:szCs w:val="24"/>
                <w:rtl/>
              </w:rPr>
            </w:pPr>
          </w:p>
        </w:tc>
        <w:tc>
          <w:tcPr>
            <w:tcW w:w="1383" w:type="dxa"/>
          </w:tcPr>
          <w:p w14:paraId="2E9FECE8"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b/>
                <w:bCs/>
                <w:sz w:val="24"/>
                <w:szCs w:val="24"/>
                <w:rtl/>
              </w:rPr>
            </w:pPr>
          </w:p>
        </w:tc>
        <w:tc>
          <w:tcPr>
            <w:tcW w:w="1389" w:type="dxa"/>
          </w:tcPr>
          <w:p w14:paraId="48504464"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b/>
                <w:bCs/>
                <w:sz w:val="24"/>
                <w:szCs w:val="24"/>
                <w:rtl/>
              </w:rPr>
            </w:pPr>
          </w:p>
        </w:tc>
        <w:tc>
          <w:tcPr>
            <w:tcW w:w="1388" w:type="dxa"/>
          </w:tcPr>
          <w:p w14:paraId="4A5C8E70"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b/>
                <w:bCs/>
                <w:sz w:val="24"/>
                <w:szCs w:val="24"/>
                <w:rtl/>
              </w:rPr>
            </w:pPr>
          </w:p>
        </w:tc>
        <w:tc>
          <w:tcPr>
            <w:tcW w:w="1368" w:type="dxa"/>
          </w:tcPr>
          <w:p w14:paraId="5BD13DEC"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b/>
                <w:bCs/>
                <w:sz w:val="24"/>
                <w:szCs w:val="24"/>
                <w:rtl/>
              </w:rPr>
            </w:pPr>
          </w:p>
        </w:tc>
        <w:tc>
          <w:tcPr>
            <w:tcW w:w="1410" w:type="dxa"/>
          </w:tcPr>
          <w:p w14:paraId="05415B68"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b/>
                <w:bCs/>
                <w:sz w:val="24"/>
                <w:szCs w:val="24"/>
                <w:rtl/>
              </w:rPr>
            </w:pPr>
          </w:p>
        </w:tc>
      </w:tr>
      <w:tr w:rsidR="00E56D6C" w:rsidRPr="00661B9C" w14:paraId="3B567031" w14:textId="77777777" w:rsidTr="00DC29B9">
        <w:tc>
          <w:tcPr>
            <w:cnfStyle w:val="001000000000" w:firstRow="0" w:lastRow="0" w:firstColumn="1" w:lastColumn="0" w:oddVBand="0" w:evenVBand="0" w:oddHBand="0" w:evenHBand="0" w:firstRowFirstColumn="0" w:firstRowLastColumn="0" w:lastRowFirstColumn="0" w:lastRowLastColumn="0"/>
            <w:tcW w:w="1418" w:type="dxa"/>
          </w:tcPr>
          <w:p w14:paraId="6E285CD5" w14:textId="77777777" w:rsidR="00E56D6C" w:rsidRPr="00661B9C" w:rsidRDefault="00E56D6C" w:rsidP="00307935">
            <w:pPr>
              <w:pStyle w:val="ad"/>
              <w:spacing w:line="276" w:lineRule="auto"/>
              <w:ind w:left="73" w:right="171" w:hanging="22"/>
              <w:jc w:val="both"/>
              <w:rPr>
                <w:rFonts w:ascii="David" w:hAnsi="David" w:cs="David"/>
                <w:sz w:val="24"/>
                <w:szCs w:val="24"/>
                <w:rtl/>
              </w:rPr>
            </w:pPr>
            <w:r w:rsidRPr="00661B9C">
              <w:rPr>
                <w:rFonts w:ascii="David" w:hAnsi="David" w:cs="David"/>
                <w:sz w:val="24"/>
                <w:szCs w:val="24"/>
                <w:rtl/>
              </w:rPr>
              <w:t>מעבודה</w:t>
            </w:r>
          </w:p>
        </w:tc>
        <w:tc>
          <w:tcPr>
            <w:tcW w:w="1383" w:type="dxa"/>
          </w:tcPr>
          <w:p w14:paraId="1D7E587C"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51,310 $</w:t>
            </w:r>
          </w:p>
        </w:tc>
        <w:tc>
          <w:tcPr>
            <w:tcW w:w="1389" w:type="dxa"/>
          </w:tcPr>
          <w:p w14:paraId="13153F54"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52,510 $</w:t>
            </w:r>
          </w:p>
        </w:tc>
        <w:tc>
          <w:tcPr>
            <w:tcW w:w="1388" w:type="dxa"/>
          </w:tcPr>
          <w:p w14:paraId="312B286C"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60,684 $</w:t>
            </w:r>
          </w:p>
        </w:tc>
        <w:tc>
          <w:tcPr>
            <w:tcW w:w="1368" w:type="dxa"/>
          </w:tcPr>
          <w:p w14:paraId="5FBA85D5"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60,501 $</w:t>
            </w:r>
          </w:p>
        </w:tc>
        <w:tc>
          <w:tcPr>
            <w:tcW w:w="1410" w:type="dxa"/>
          </w:tcPr>
          <w:p w14:paraId="11AD2AFA"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29,025 $</w:t>
            </w:r>
          </w:p>
        </w:tc>
      </w:tr>
      <w:tr w:rsidR="00E56D6C" w:rsidRPr="00661B9C" w14:paraId="7D0006F6" w14:textId="77777777" w:rsidTr="00DC2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7E1AEA8E" w14:textId="77777777" w:rsidR="00E56D6C" w:rsidRPr="00661B9C" w:rsidRDefault="00E56D6C" w:rsidP="00307935">
            <w:pPr>
              <w:pStyle w:val="ad"/>
              <w:spacing w:line="276" w:lineRule="auto"/>
              <w:ind w:left="73" w:right="171" w:hanging="22"/>
              <w:jc w:val="both"/>
              <w:rPr>
                <w:rFonts w:ascii="David" w:hAnsi="David" w:cs="David"/>
                <w:sz w:val="24"/>
                <w:szCs w:val="24"/>
                <w:rtl/>
              </w:rPr>
            </w:pPr>
            <w:r w:rsidRPr="00661B9C">
              <w:rPr>
                <w:rFonts w:ascii="David" w:hAnsi="David" w:cs="David"/>
                <w:sz w:val="24"/>
                <w:szCs w:val="24"/>
                <w:rtl/>
              </w:rPr>
              <w:t>מדיוידנד בסכום</w:t>
            </w:r>
            <w:r w:rsidRPr="00661B9C">
              <w:rPr>
                <w:rFonts w:ascii="David" w:hAnsi="David" w:cs="David" w:hint="cs"/>
                <w:sz w:val="24"/>
                <w:szCs w:val="24"/>
                <w:rtl/>
              </w:rPr>
              <w:t xml:space="preserve"> </w:t>
            </w:r>
            <w:r w:rsidRPr="00661B9C">
              <w:rPr>
                <w:rFonts w:ascii="David" w:hAnsi="David" w:cs="David"/>
                <w:sz w:val="24"/>
                <w:szCs w:val="24"/>
                <w:rtl/>
              </w:rPr>
              <w:t>בר-מיסוי</w:t>
            </w:r>
          </w:p>
        </w:tc>
        <w:tc>
          <w:tcPr>
            <w:tcW w:w="1383" w:type="dxa"/>
          </w:tcPr>
          <w:p w14:paraId="69A532DC" w14:textId="77777777" w:rsidR="00E56D6C" w:rsidRPr="00661B9C" w:rsidRDefault="00E56D6C" w:rsidP="00307935">
            <w:pPr>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rtl/>
              </w:rPr>
            </w:pPr>
            <w:r w:rsidRPr="00661B9C">
              <w:rPr>
                <w:rFonts w:ascii="David" w:hAnsi="David"/>
                <w:rtl/>
              </w:rPr>
              <w:t>133,108 $</w:t>
            </w:r>
          </w:p>
        </w:tc>
        <w:tc>
          <w:tcPr>
            <w:tcW w:w="1389" w:type="dxa"/>
          </w:tcPr>
          <w:p w14:paraId="019D03B5"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397,924 $</w:t>
            </w:r>
          </w:p>
        </w:tc>
        <w:tc>
          <w:tcPr>
            <w:tcW w:w="1388" w:type="dxa"/>
          </w:tcPr>
          <w:p w14:paraId="7FA3EBCD"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351,396 $</w:t>
            </w:r>
          </w:p>
        </w:tc>
        <w:tc>
          <w:tcPr>
            <w:tcW w:w="1368" w:type="dxa"/>
          </w:tcPr>
          <w:p w14:paraId="4E9A0864"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418,301 $</w:t>
            </w:r>
          </w:p>
        </w:tc>
        <w:tc>
          <w:tcPr>
            <w:tcW w:w="1410" w:type="dxa"/>
          </w:tcPr>
          <w:p w14:paraId="0640BF85"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643,690 $</w:t>
            </w:r>
          </w:p>
        </w:tc>
      </w:tr>
      <w:tr w:rsidR="00E56D6C" w:rsidRPr="00661B9C" w14:paraId="4E1810BC" w14:textId="77777777" w:rsidTr="00DC29B9">
        <w:tc>
          <w:tcPr>
            <w:cnfStyle w:val="001000000000" w:firstRow="0" w:lastRow="0" w:firstColumn="1" w:lastColumn="0" w:oddVBand="0" w:evenVBand="0" w:oddHBand="0" w:evenHBand="0" w:firstRowFirstColumn="0" w:firstRowLastColumn="0" w:lastRowFirstColumn="0" w:lastRowLastColumn="0"/>
            <w:tcW w:w="1418" w:type="dxa"/>
          </w:tcPr>
          <w:p w14:paraId="05180DAC" w14:textId="77777777" w:rsidR="00E56D6C" w:rsidRPr="00661B9C" w:rsidRDefault="00E56D6C" w:rsidP="00307935">
            <w:pPr>
              <w:pStyle w:val="ad"/>
              <w:spacing w:line="276" w:lineRule="auto"/>
              <w:ind w:left="73" w:right="171" w:hanging="22"/>
              <w:jc w:val="both"/>
              <w:rPr>
                <w:rFonts w:ascii="David" w:hAnsi="David" w:cs="David"/>
                <w:sz w:val="24"/>
                <w:szCs w:val="24"/>
                <w:rtl/>
              </w:rPr>
            </w:pPr>
            <w:r w:rsidRPr="00661B9C">
              <w:rPr>
                <w:rFonts w:ascii="David" w:hAnsi="David" w:cs="David"/>
                <w:sz w:val="24"/>
                <w:szCs w:val="24"/>
                <w:rtl/>
              </w:rPr>
              <w:t>..</w:t>
            </w:r>
            <w:r w:rsidRPr="00661B9C">
              <w:rPr>
                <w:rFonts w:ascii="David" w:hAnsi="David" w:cs="David" w:hint="cs"/>
                <w:sz w:val="24"/>
                <w:szCs w:val="24"/>
                <w:rtl/>
              </w:rPr>
              <w:t>.</w:t>
            </w:r>
          </w:p>
        </w:tc>
        <w:tc>
          <w:tcPr>
            <w:tcW w:w="1383" w:type="dxa"/>
          </w:tcPr>
          <w:p w14:paraId="06D12E2B"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c>
          <w:tcPr>
            <w:tcW w:w="1389" w:type="dxa"/>
          </w:tcPr>
          <w:p w14:paraId="21E4E151"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c>
          <w:tcPr>
            <w:tcW w:w="1388" w:type="dxa"/>
          </w:tcPr>
          <w:p w14:paraId="64A4B505"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c>
          <w:tcPr>
            <w:tcW w:w="1368" w:type="dxa"/>
          </w:tcPr>
          <w:p w14:paraId="1DC15D6E"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c>
          <w:tcPr>
            <w:tcW w:w="1410" w:type="dxa"/>
          </w:tcPr>
          <w:p w14:paraId="1E2A0BEC"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r>
      <w:tr w:rsidR="00E56D6C" w:rsidRPr="00661B9C" w14:paraId="7D5AC62A" w14:textId="77777777" w:rsidTr="00DC2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0C46D863" w14:textId="77777777" w:rsidR="00E56D6C" w:rsidRPr="00661B9C" w:rsidRDefault="00E56D6C" w:rsidP="00307935">
            <w:pPr>
              <w:pStyle w:val="ad"/>
              <w:spacing w:line="276" w:lineRule="auto"/>
              <w:ind w:left="73" w:right="171" w:hanging="22"/>
              <w:jc w:val="both"/>
              <w:rPr>
                <w:rFonts w:ascii="David" w:hAnsi="David" w:cs="David"/>
                <w:sz w:val="24"/>
                <w:szCs w:val="24"/>
                <w:rtl/>
              </w:rPr>
            </w:pPr>
            <w:r w:rsidRPr="00661B9C">
              <w:rPr>
                <w:rFonts w:ascii="David" w:hAnsi="David" w:cs="David"/>
                <w:sz w:val="24"/>
                <w:szCs w:val="24"/>
                <w:rtl/>
              </w:rPr>
              <w:t>הכנסה כוללת</w:t>
            </w:r>
          </w:p>
        </w:tc>
        <w:tc>
          <w:tcPr>
            <w:tcW w:w="1383" w:type="dxa"/>
          </w:tcPr>
          <w:p w14:paraId="14E80A83" w14:textId="77777777" w:rsidR="00E56D6C" w:rsidRPr="00661B9C" w:rsidRDefault="00E56D6C" w:rsidP="00307935">
            <w:pPr>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rtl/>
              </w:rPr>
            </w:pPr>
            <w:r w:rsidRPr="00661B9C">
              <w:rPr>
                <w:rFonts w:ascii="David" w:hAnsi="David"/>
                <w:rtl/>
              </w:rPr>
              <w:t>181,798 $</w:t>
            </w:r>
          </w:p>
        </w:tc>
        <w:tc>
          <w:tcPr>
            <w:tcW w:w="1389" w:type="dxa"/>
          </w:tcPr>
          <w:p w14:paraId="24E7EE13" w14:textId="77777777" w:rsidR="00E56D6C" w:rsidRPr="00661B9C" w:rsidRDefault="00E56D6C" w:rsidP="00307935">
            <w:pPr>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rtl/>
              </w:rPr>
            </w:pPr>
            <w:r w:rsidRPr="00661B9C">
              <w:rPr>
                <w:rFonts w:ascii="David" w:hAnsi="David"/>
                <w:rtl/>
              </w:rPr>
              <w:t>456,038 $</w:t>
            </w:r>
          </w:p>
        </w:tc>
        <w:tc>
          <w:tcPr>
            <w:tcW w:w="1388" w:type="dxa"/>
          </w:tcPr>
          <w:p w14:paraId="70A5285D" w14:textId="77777777" w:rsidR="00E56D6C" w:rsidRPr="00661B9C" w:rsidRDefault="00E56D6C" w:rsidP="00307935">
            <w:pPr>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rtl/>
              </w:rPr>
            </w:pPr>
            <w:r w:rsidRPr="00661B9C">
              <w:rPr>
                <w:rFonts w:ascii="David" w:hAnsi="David"/>
                <w:rtl/>
              </w:rPr>
              <w:t>412,080 $</w:t>
            </w:r>
          </w:p>
        </w:tc>
        <w:tc>
          <w:tcPr>
            <w:tcW w:w="1368" w:type="dxa"/>
          </w:tcPr>
          <w:p w14:paraId="0B0A7358" w14:textId="77777777" w:rsidR="00E56D6C" w:rsidRPr="00661B9C" w:rsidRDefault="00E56D6C" w:rsidP="00307935">
            <w:pPr>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rtl/>
              </w:rPr>
            </w:pPr>
            <w:r w:rsidRPr="00661B9C">
              <w:rPr>
                <w:rFonts w:ascii="David" w:hAnsi="David"/>
                <w:rtl/>
              </w:rPr>
              <w:t>478,802 $</w:t>
            </w:r>
          </w:p>
        </w:tc>
        <w:tc>
          <w:tcPr>
            <w:tcW w:w="1410" w:type="dxa"/>
          </w:tcPr>
          <w:p w14:paraId="2AF7BEAD" w14:textId="77777777" w:rsidR="00E56D6C" w:rsidRPr="00661B9C" w:rsidRDefault="00E56D6C" w:rsidP="00307935">
            <w:pPr>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rtl/>
              </w:rPr>
            </w:pPr>
            <w:r w:rsidRPr="00661B9C">
              <w:rPr>
                <w:rFonts w:ascii="David" w:hAnsi="David"/>
                <w:rtl/>
              </w:rPr>
              <w:t>690,636 $</w:t>
            </w:r>
          </w:p>
        </w:tc>
      </w:tr>
      <w:tr w:rsidR="00E56D6C" w:rsidRPr="00661B9C" w14:paraId="7C3866D8" w14:textId="77777777" w:rsidTr="00DC29B9">
        <w:tc>
          <w:tcPr>
            <w:cnfStyle w:val="001000000000" w:firstRow="0" w:lastRow="0" w:firstColumn="1" w:lastColumn="0" w:oddVBand="0" w:evenVBand="0" w:oddHBand="0" w:evenHBand="0" w:firstRowFirstColumn="0" w:firstRowLastColumn="0" w:lastRowFirstColumn="0" w:lastRowLastColumn="0"/>
            <w:tcW w:w="1418" w:type="dxa"/>
          </w:tcPr>
          <w:p w14:paraId="1E7138DD" w14:textId="77777777" w:rsidR="00E56D6C" w:rsidRPr="00661B9C" w:rsidRDefault="00E56D6C" w:rsidP="00307935">
            <w:pPr>
              <w:pStyle w:val="ad"/>
              <w:spacing w:line="276" w:lineRule="auto"/>
              <w:ind w:left="73" w:right="171" w:hanging="22"/>
              <w:jc w:val="both"/>
              <w:rPr>
                <w:rFonts w:ascii="David" w:hAnsi="David" w:cs="David"/>
                <w:sz w:val="24"/>
                <w:szCs w:val="24"/>
                <w:rtl/>
              </w:rPr>
            </w:pPr>
            <w:r w:rsidRPr="00661B9C">
              <w:rPr>
                <w:rFonts w:ascii="David" w:hAnsi="David" w:cs="David"/>
                <w:sz w:val="24"/>
                <w:szCs w:val="24"/>
                <w:rtl/>
              </w:rPr>
              <w:t>...</w:t>
            </w:r>
          </w:p>
        </w:tc>
        <w:tc>
          <w:tcPr>
            <w:tcW w:w="1383" w:type="dxa"/>
          </w:tcPr>
          <w:p w14:paraId="789F36A5"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c>
          <w:tcPr>
            <w:tcW w:w="1389" w:type="dxa"/>
          </w:tcPr>
          <w:p w14:paraId="0F005945"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c>
          <w:tcPr>
            <w:tcW w:w="1388" w:type="dxa"/>
          </w:tcPr>
          <w:p w14:paraId="1B6D7353"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c>
          <w:tcPr>
            <w:tcW w:w="1368" w:type="dxa"/>
          </w:tcPr>
          <w:p w14:paraId="50EE0706"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c>
          <w:tcPr>
            <w:tcW w:w="1410" w:type="dxa"/>
          </w:tcPr>
          <w:p w14:paraId="56906325" w14:textId="77777777" w:rsidR="00E56D6C" w:rsidRPr="00661B9C" w:rsidRDefault="00E56D6C" w:rsidP="00307935">
            <w:pPr>
              <w:pStyle w:val="ad"/>
              <w:spacing w:line="276" w:lineRule="auto"/>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r>
      <w:tr w:rsidR="00E56D6C" w:rsidRPr="00661B9C" w14:paraId="41AB18C8" w14:textId="77777777" w:rsidTr="00DC2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1ACE5599" w14:textId="77777777" w:rsidR="00E56D6C" w:rsidRPr="00661B9C" w:rsidRDefault="00E56D6C" w:rsidP="00307935">
            <w:pPr>
              <w:pStyle w:val="ad"/>
              <w:spacing w:line="276" w:lineRule="auto"/>
              <w:ind w:left="73" w:right="171" w:hanging="22"/>
              <w:jc w:val="both"/>
              <w:rPr>
                <w:rFonts w:ascii="David" w:hAnsi="David" w:cs="David"/>
                <w:sz w:val="24"/>
                <w:szCs w:val="24"/>
                <w:rtl/>
              </w:rPr>
            </w:pPr>
          </w:p>
        </w:tc>
        <w:tc>
          <w:tcPr>
            <w:tcW w:w="1383" w:type="dxa"/>
          </w:tcPr>
          <w:p w14:paraId="78B67C0F"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c>
          <w:tcPr>
            <w:tcW w:w="1389" w:type="dxa"/>
          </w:tcPr>
          <w:p w14:paraId="0BC25578"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c>
          <w:tcPr>
            <w:tcW w:w="1388" w:type="dxa"/>
          </w:tcPr>
          <w:p w14:paraId="3955A68C"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c>
          <w:tcPr>
            <w:tcW w:w="1368" w:type="dxa"/>
          </w:tcPr>
          <w:p w14:paraId="25E32D6A"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c>
          <w:tcPr>
            <w:tcW w:w="1410" w:type="dxa"/>
          </w:tcPr>
          <w:p w14:paraId="17520C35" w14:textId="77777777" w:rsidR="00E56D6C" w:rsidRPr="00661B9C" w:rsidRDefault="00E56D6C" w:rsidP="00307935">
            <w:pPr>
              <w:pStyle w:val="ad"/>
              <w:spacing w:line="276" w:lineRule="auto"/>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r>
      <w:tr w:rsidR="00E56D6C" w:rsidRPr="00661B9C" w14:paraId="7158C636" w14:textId="77777777" w:rsidTr="00DC29B9">
        <w:tc>
          <w:tcPr>
            <w:cnfStyle w:val="001000000000" w:firstRow="0" w:lastRow="0" w:firstColumn="1" w:lastColumn="0" w:oddVBand="0" w:evenVBand="0" w:oddHBand="0" w:evenHBand="0" w:firstRowFirstColumn="0" w:firstRowLastColumn="0" w:lastRowFirstColumn="0" w:lastRowLastColumn="0"/>
            <w:tcW w:w="1418" w:type="dxa"/>
          </w:tcPr>
          <w:p w14:paraId="5BE28E17" w14:textId="77777777" w:rsidR="00E56D6C" w:rsidRPr="00661B9C" w:rsidRDefault="00E56D6C" w:rsidP="00307935">
            <w:pPr>
              <w:pStyle w:val="ad"/>
              <w:ind w:left="73" w:right="171" w:hanging="22"/>
              <w:jc w:val="both"/>
              <w:rPr>
                <w:rFonts w:ascii="David" w:hAnsi="David" w:cs="David"/>
                <w:sz w:val="24"/>
                <w:szCs w:val="24"/>
                <w:rtl/>
              </w:rPr>
            </w:pPr>
            <w:r w:rsidRPr="00661B9C">
              <w:rPr>
                <w:rFonts w:ascii="David" w:hAnsi="David" w:cs="David"/>
                <w:sz w:val="24"/>
                <w:szCs w:val="24"/>
                <w:rtl/>
              </w:rPr>
              <w:t>ניכויים</w:t>
            </w:r>
          </w:p>
        </w:tc>
        <w:tc>
          <w:tcPr>
            <w:tcW w:w="1383" w:type="dxa"/>
          </w:tcPr>
          <w:p w14:paraId="1D71F59A" w14:textId="77777777" w:rsidR="00E56D6C" w:rsidRPr="00661B9C" w:rsidRDefault="00E56D6C" w:rsidP="00DC29B9">
            <w:pPr>
              <w:pStyle w:val="ad"/>
              <w:ind w:left="312"/>
              <w:jc w:val="both"/>
              <w:cnfStyle w:val="000000000000" w:firstRow="0" w:lastRow="0" w:firstColumn="0" w:lastColumn="0" w:oddVBand="0" w:evenVBand="0" w:oddHBand="0" w:evenHBand="0" w:firstRowFirstColumn="0" w:firstRowLastColumn="0" w:lastRowFirstColumn="0" w:lastRowLastColumn="0"/>
              <w:rPr>
                <w:rFonts w:ascii="David" w:hAnsi="David" w:cs="David"/>
                <w:b/>
                <w:bCs/>
                <w:sz w:val="24"/>
                <w:szCs w:val="24"/>
                <w:rtl/>
              </w:rPr>
            </w:pPr>
            <w:r w:rsidRPr="00661B9C">
              <w:rPr>
                <w:rFonts w:ascii="David" w:hAnsi="David" w:cs="David"/>
                <w:b/>
                <w:bCs/>
                <w:sz w:val="24"/>
                <w:szCs w:val="24"/>
                <w:rtl/>
              </w:rPr>
              <w:t>2013</w:t>
            </w:r>
          </w:p>
        </w:tc>
        <w:tc>
          <w:tcPr>
            <w:tcW w:w="1389" w:type="dxa"/>
          </w:tcPr>
          <w:p w14:paraId="37E7E857" w14:textId="77777777" w:rsidR="00E56D6C" w:rsidRPr="00661B9C" w:rsidRDefault="00E56D6C" w:rsidP="00DC29B9">
            <w:pPr>
              <w:pStyle w:val="ad"/>
              <w:ind w:left="312"/>
              <w:jc w:val="both"/>
              <w:cnfStyle w:val="000000000000" w:firstRow="0" w:lastRow="0" w:firstColumn="0" w:lastColumn="0" w:oddVBand="0" w:evenVBand="0" w:oddHBand="0" w:evenHBand="0" w:firstRowFirstColumn="0" w:firstRowLastColumn="0" w:lastRowFirstColumn="0" w:lastRowLastColumn="0"/>
              <w:rPr>
                <w:rFonts w:ascii="David" w:hAnsi="David" w:cs="David"/>
                <w:b/>
                <w:bCs/>
                <w:sz w:val="24"/>
                <w:szCs w:val="24"/>
                <w:rtl/>
              </w:rPr>
            </w:pPr>
            <w:r w:rsidRPr="00661B9C">
              <w:rPr>
                <w:rFonts w:ascii="David" w:hAnsi="David" w:cs="David"/>
                <w:b/>
                <w:bCs/>
                <w:sz w:val="24"/>
                <w:szCs w:val="24"/>
                <w:rtl/>
              </w:rPr>
              <w:t>2014</w:t>
            </w:r>
          </w:p>
        </w:tc>
        <w:tc>
          <w:tcPr>
            <w:tcW w:w="1388" w:type="dxa"/>
          </w:tcPr>
          <w:p w14:paraId="56C931D0" w14:textId="77777777" w:rsidR="00E56D6C" w:rsidRPr="00661B9C" w:rsidRDefault="00E56D6C" w:rsidP="00DC29B9">
            <w:pPr>
              <w:pStyle w:val="ad"/>
              <w:ind w:left="312"/>
              <w:jc w:val="both"/>
              <w:cnfStyle w:val="000000000000" w:firstRow="0" w:lastRow="0" w:firstColumn="0" w:lastColumn="0" w:oddVBand="0" w:evenVBand="0" w:oddHBand="0" w:evenHBand="0" w:firstRowFirstColumn="0" w:firstRowLastColumn="0" w:lastRowFirstColumn="0" w:lastRowLastColumn="0"/>
              <w:rPr>
                <w:rFonts w:ascii="David" w:hAnsi="David" w:cs="David"/>
                <w:b/>
                <w:bCs/>
                <w:sz w:val="24"/>
                <w:szCs w:val="24"/>
                <w:rtl/>
              </w:rPr>
            </w:pPr>
            <w:r w:rsidRPr="00661B9C">
              <w:rPr>
                <w:rFonts w:ascii="David" w:hAnsi="David" w:cs="David"/>
                <w:b/>
                <w:bCs/>
                <w:sz w:val="24"/>
                <w:szCs w:val="24"/>
                <w:rtl/>
              </w:rPr>
              <w:t>2015</w:t>
            </w:r>
          </w:p>
        </w:tc>
        <w:tc>
          <w:tcPr>
            <w:tcW w:w="1368" w:type="dxa"/>
          </w:tcPr>
          <w:p w14:paraId="7F88DB17" w14:textId="77777777" w:rsidR="00E56D6C" w:rsidRPr="00661B9C" w:rsidRDefault="00E56D6C" w:rsidP="00DC29B9">
            <w:pPr>
              <w:pStyle w:val="ad"/>
              <w:ind w:left="312"/>
              <w:jc w:val="both"/>
              <w:cnfStyle w:val="000000000000" w:firstRow="0" w:lastRow="0" w:firstColumn="0" w:lastColumn="0" w:oddVBand="0" w:evenVBand="0" w:oddHBand="0" w:evenHBand="0" w:firstRowFirstColumn="0" w:firstRowLastColumn="0" w:lastRowFirstColumn="0" w:lastRowLastColumn="0"/>
              <w:rPr>
                <w:rFonts w:ascii="David" w:hAnsi="David" w:cs="David"/>
                <w:b/>
                <w:bCs/>
                <w:sz w:val="24"/>
                <w:szCs w:val="24"/>
                <w:rtl/>
              </w:rPr>
            </w:pPr>
            <w:r w:rsidRPr="00661B9C">
              <w:rPr>
                <w:rFonts w:ascii="David" w:hAnsi="David" w:cs="David"/>
                <w:b/>
                <w:bCs/>
                <w:sz w:val="24"/>
                <w:szCs w:val="24"/>
                <w:rtl/>
              </w:rPr>
              <w:t>2016</w:t>
            </w:r>
          </w:p>
        </w:tc>
        <w:tc>
          <w:tcPr>
            <w:tcW w:w="1410" w:type="dxa"/>
          </w:tcPr>
          <w:p w14:paraId="4049FC17" w14:textId="77777777" w:rsidR="00E56D6C" w:rsidRPr="00661B9C" w:rsidRDefault="00E56D6C" w:rsidP="00DC29B9">
            <w:pPr>
              <w:pStyle w:val="ad"/>
              <w:ind w:left="312"/>
              <w:jc w:val="both"/>
              <w:cnfStyle w:val="000000000000" w:firstRow="0" w:lastRow="0" w:firstColumn="0" w:lastColumn="0" w:oddVBand="0" w:evenVBand="0" w:oddHBand="0" w:evenHBand="0" w:firstRowFirstColumn="0" w:firstRowLastColumn="0" w:lastRowFirstColumn="0" w:lastRowLastColumn="0"/>
              <w:rPr>
                <w:rFonts w:ascii="David" w:hAnsi="David" w:cs="David"/>
                <w:b/>
                <w:bCs/>
                <w:sz w:val="24"/>
                <w:szCs w:val="24"/>
                <w:rtl/>
              </w:rPr>
            </w:pPr>
            <w:r w:rsidRPr="00661B9C">
              <w:rPr>
                <w:rFonts w:ascii="David" w:hAnsi="David" w:cs="David"/>
                <w:b/>
                <w:bCs/>
                <w:sz w:val="24"/>
                <w:szCs w:val="24"/>
                <w:rtl/>
              </w:rPr>
              <w:t>2017</w:t>
            </w:r>
          </w:p>
        </w:tc>
      </w:tr>
      <w:tr w:rsidR="00E56D6C" w:rsidRPr="00661B9C" w14:paraId="64AC9724" w14:textId="77777777" w:rsidTr="00DC2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75B8E6DF" w14:textId="77777777" w:rsidR="00E56D6C" w:rsidRPr="00661B9C" w:rsidRDefault="00E56D6C" w:rsidP="00307935">
            <w:pPr>
              <w:pStyle w:val="ad"/>
              <w:ind w:left="73" w:right="171" w:hanging="22"/>
              <w:jc w:val="both"/>
              <w:rPr>
                <w:rFonts w:ascii="David" w:hAnsi="David" w:cs="David"/>
                <w:sz w:val="24"/>
                <w:szCs w:val="24"/>
                <w:rtl/>
              </w:rPr>
            </w:pPr>
            <w:r w:rsidRPr="00661B9C">
              <w:rPr>
                <w:rFonts w:ascii="David" w:hAnsi="David" w:cs="David"/>
                <w:sz w:val="24"/>
                <w:szCs w:val="24"/>
                <w:rtl/>
              </w:rPr>
              <w:t>...</w:t>
            </w:r>
          </w:p>
        </w:tc>
        <w:tc>
          <w:tcPr>
            <w:tcW w:w="1383" w:type="dxa"/>
          </w:tcPr>
          <w:p w14:paraId="517DF086" w14:textId="77777777" w:rsidR="00E56D6C" w:rsidRPr="00661B9C" w:rsidRDefault="00E56D6C" w:rsidP="00307935">
            <w:pPr>
              <w:pStyle w:val="ad"/>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c>
          <w:tcPr>
            <w:tcW w:w="1389" w:type="dxa"/>
          </w:tcPr>
          <w:p w14:paraId="678113BA" w14:textId="77777777" w:rsidR="00E56D6C" w:rsidRPr="00661B9C" w:rsidRDefault="00E56D6C" w:rsidP="00307935">
            <w:pPr>
              <w:pStyle w:val="ad"/>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c>
          <w:tcPr>
            <w:tcW w:w="1388" w:type="dxa"/>
          </w:tcPr>
          <w:p w14:paraId="5DDEB89C" w14:textId="77777777" w:rsidR="00E56D6C" w:rsidRPr="00661B9C" w:rsidRDefault="00E56D6C" w:rsidP="00307935">
            <w:pPr>
              <w:pStyle w:val="ad"/>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c>
          <w:tcPr>
            <w:tcW w:w="1368" w:type="dxa"/>
          </w:tcPr>
          <w:p w14:paraId="445D240B" w14:textId="77777777" w:rsidR="00E56D6C" w:rsidRPr="00661B9C" w:rsidRDefault="00E56D6C" w:rsidP="00307935">
            <w:pPr>
              <w:pStyle w:val="ad"/>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c>
          <w:tcPr>
            <w:tcW w:w="1410" w:type="dxa"/>
          </w:tcPr>
          <w:p w14:paraId="443C9F00" w14:textId="77777777" w:rsidR="00E56D6C" w:rsidRPr="00661B9C" w:rsidRDefault="00E56D6C" w:rsidP="00307935">
            <w:pPr>
              <w:pStyle w:val="ad"/>
              <w:ind w:left="206"/>
              <w:jc w:val="both"/>
              <w:cnfStyle w:val="000000100000" w:firstRow="0" w:lastRow="0" w:firstColumn="0" w:lastColumn="0" w:oddVBand="0" w:evenVBand="0" w:oddHBand="1" w:evenHBand="0" w:firstRowFirstColumn="0" w:firstRowLastColumn="0" w:lastRowFirstColumn="0" w:lastRowLastColumn="0"/>
              <w:rPr>
                <w:rFonts w:ascii="David" w:hAnsi="David" w:cs="David"/>
                <w:sz w:val="24"/>
                <w:szCs w:val="24"/>
                <w:rtl/>
              </w:rPr>
            </w:pPr>
          </w:p>
        </w:tc>
      </w:tr>
      <w:tr w:rsidR="00E56D6C" w:rsidRPr="00661B9C" w14:paraId="725DCDA0" w14:textId="77777777" w:rsidTr="00DC29B9">
        <w:tc>
          <w:tcPr>
            <w:cnfStyle w:val="001000000000" w:firstRow="0" w:lastRow="0" w:firstColumn="1" w:lastColumn="0" w:oddVBand="0" w:evenVBand="0" w:oddHBand="0" w:evenHBand="0" w:firstRowFirstColumn="0" w:firstRowLastColumn="0" w:lastRowFirstColumn="0" w:lastRowLastColumn="0"/>
            <w:tcW w:w="1418" w:type="dxa"/>
          </w:tcPr>
          <w:p w14:paraId="4C2F3F9B" w14:textId="77777777" w:rsidR="00E56D6C" w:rsidRPr="00661B9C" w:rsidRDefault="00E56D6C" w:rsidP="00307935">
            <w:pPr>
              <w:pStyle w:val="ad"/>
              <w:ind w:left="73" w:right="171" w:hanging="22"/>
              <w:jc w:val="both"/>
              <w:rPr>
                <w:rFonts w:ascii="David" w:hAnsi="David" w:cs="David"/>
                <w:sz w:val="24"/>
                <w:szCs w:val="24"/>
                <w:rtl/>
              </w:rPr>
            </w:pPr>
            <w:r w:rsidRPr="00661B9C">
              <w:rPr>
                <w:rFonts w:ascii="David" w:hAnsi="David" w:cs="David"/>
                <w:sz w:val="24"/>
                <w:szCs w:val="24"/>
                <w:rtl/>
              </w:rPr>
              <w:t>תשלומי</w:t>
            </w:r>
            <w:r w:rsidRPr="00661B9C">
              <w:rPr>
                <w:rFonts w:ascii="David" w:hAnsi="David" w:cs="David" w:hint="cs"/>
                <w:sz w:val="24"/>
                <w:szCs w:val="24"/>
                <w:rtl/>
              </w:rPr>
              <w:t xml:space="preserve"> </w:t>
            </w:r>
            <w:r w:rsidRPr="00661B9C">
              <w:rPr>
                <w:rFonts w:ascii="David" w:hAnsi="David" w:cs="David"/>
                <w:sz w:val="24"/>
                <w:szCs w:val="24"/>
                <w:rtl/>
              </w:rPr>
              <w:t>תמיכה</w:t>
            </w:r>
          </w:p>
        </w:tc>
        <w:tc>
          <w:tcPr>
            <w:tcW w:w="1383" w:type="dxa"/>
          </w:tcPr>
          <w:p w14:paraId="4BA7FCFE" w14:textId="77777777" w:rsidR="00E56D6C" w:rsidRPr="00661B9C" w:rsidRDefault="00E56D6C" w:rsidP="00307935">
            <w:pPr>
              <w:pStyle w:val="ad"/>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p>
        </w:tc>
        <w:tc>
          <w:tcPr>
            <w:tcW w:w="1389" w:type="dxa"/>
          </w:tcPr>
          <w:p w14:paraId="06A17465" w14:textId="77777777" w:rsidR="00E56D6C" w:rsidRPr="00661B9C" w:rsidRDefault="00E56D6C" w:rsidP="00307935">
            <w:pPr>
              <w:pStyle w:val="ad"/>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120,000 $</w:t>
            </w:r>
          </w:p>
        </w:tc>
        <w:tc>
          <w:tcPr>
            <w:tcW w:w="1388" w:type="dxa"/>
          </w:tcPr>
          <w:p w14:paraId="7AFAEB2E" w14:textId="77777777" w:rsidR="00E56D6C" w:rsidRPr="00661B9C" w:rsidRDefault="00E56D6C" w:rsidP="00307935">
            <w:pPr>
              <w:pStyle w:val="ad"/>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120,000 $</w:t>
            </w:r>
          </w:p>
        </w:tc>
        <w:tc>
          <w:tcPr>
            <w:tcW w:w="1368" w:type="dxa"/>
          </w:tcPr>
          <w:p w14:paraId="071D2F29" w14:textId="77777777" w:rsidR="00E56D6C" w:rsidRPr="00661B9C" w:rsidRDefault="00E56D6C" w:rsidP="00307935">
            <w:pPr>
              <w:pStyle w:val="ad"/>
              <w:ind w:left="206"/>
              <w:jc w:val="both"/>
              <w:cnfStyle w:val="000000000000" w:firstRow="0" w:lastRow="0" w:firstColumn="0" w:lastColumn="0" w:oddVBand="0" w:evenVBand="0" w:oddHBand="0" w:evenHBand="0" w:firstRowFirstColumn="0" w:firstRowLastColumn="0" w:lastRowFirstColumn="0" w:lastRowLastColumn="0"/>
              <w:rPr>
                <w:rFonts w:ascii="David" w:hAnsi="David" w:cs="David"/>
                <w:sz w:val="24"/>
                <w:szCs w:val="24"/>
                <w:rtl/>
              </w:rPr>
            </w:pPr>
            <w:r w:rsidRPr="00661B9C">
              <w:rPr>
                <w:rFonts w:ascii="David" w:hAnsi="David" w:cs="David"/>
                <w:sz w:val="24"/>
                <w:szCs w:val="24"/>
                <w:rtl/>
              </w:rPr>
              <w:t>120,000 $</w:t>
            </w:r>
          </w:p>
        </w:tc>
        <w:tc>
          <w:tcPr>
            <w:tcW w:w="1410" w:type="dxa"/>
          </w:tcPr>
          <w:p w14:paraId="05A6FDA8" w14:textId="77777777" w:rsidR="00E56D6C" w:rsidRPr="00661B9C" w:rsidRDefault="00E56D6C" w:rsidP="00307935">
            <w:pPr>
              <w:ind w:left="206"/>
              <w:jc w:val="both"/>
              <w:cnfStyle w:val="000000000000" w:firstRow="0" w:lastRow="0" w:firstColumn="0" w:lastColumn="0" w:oddVBand="0" w:evenVBand="0" w:oddHBand="0" w:evenHBand="0" w:firstRowFirstColumn="0" w:firstRowLastColumn="0" w:lastRowFirstColumn="0" w:lastRowLastColumn="0"/>
              <w:rPr>
                <w:rFonts w:ascii="David" w:hAnsi="David"/>
                <w:rtl/>
              </w:rPr>
            </w:pPr>
            <w:r w:rsidRPr="00661B9C">
              <w:rPr>
                <w:rFonts w:ascii="David" w:hAnsi="David"/>
                <w:rtl/>
              </w:rPr>
              <w:t>70,000 $</w:t>
            </w:r>
          </w:p>
        </w:tc>
      </w:tr>
    </w:tbl>
    <w:p w14:paraId="13A66AC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725B7E01" w14:textId="77777777" w:rsidR="00E56D6C" w:rsidRPr="00661B9C" w:rsidRDefault="00E56D6C" w:rsidP="00F7106E">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האיש סומך ידיו על נתונים אלה, ובהנחה שיש בהם לשקף נתוני אמת, עיון בנתונים מוביל </w:t>
      </w:r>
      <w:r w:rsidR="00F7106E" w:rsidRPr="00661B9C">
        <w:rPr>
          <w:rFonts w:ascii="David" w:hAnsi="David" w:cs="David" w:hint="cs"/>
          <w:sz w:val="24"/>
          <w:szCs w:val="24"/>
          <w:rtl/>
        </w:rPr>
        <w:t>למספר</w:t>
      </w:r>
      <w:r w:rsidRPr="00661B9C">
        <w:rPr>
          <w:rFonts w:ascii="David" w:hAnsi="David" w:cs="David"/>
          <w:sz w:val="24"/>
          <w:szCs w:val="24"/>
          <w:rtl/>
        </w:rPr>
        <w:t xml:space="preserve"> מסקנות. אדון בהן להלן.</w:t>
      </w:r>
    </w:p>
    <w:p w14:paraId="3AFDD62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70DCF04" w14:textId="77777777" w:rsidR="00E56D6C" w:rsidRPr="00661B9C" w:rsidRDefault="00E56D6C" w:rsidP="000D7EF8">
      <w:pPr>
        <w:pStyle w:val="ad"/>
        <w:spacing w:line="360" w:lineRule="auto"/>
        <w:ind w:left="-142"/>
        <w:jc w:val="both"/>
        <w:rPr>
          <w:rFonts w:ascii="David" w:hAnsi="David" w:cs="David"/>
          <w:b/>
          <w:bCs/>
          <w:sz w:val="24"/>
          <w:szCs w:val="24"/>
          <w:u w:val="single"/>
          <w:rtl/>
        </w:rPr>
      </w:pPr>
      <w:r w:rsidRPr="00661B9C">
        <w:rPr>
          <w:rFonts w:ascii="David" w:hAnsi="David" w:cs="David"/>
          <w:b/>
          <w:bCs/>
          <w:sz w:val="24"/>
          <w:szCs w:val="24"/>
          <w:u w:val="single"/>
          <w:rtl/>
        </w:rPr>
        <w:t>אופן העסקתו של האיש</w:t>
      </w:r>
    </w:p>
    <w:p w14:paraId="27CBAA6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B5575CE" w14:textId="52F6F938" w:rsidR="00E56D6C" w:rsidRPr="00661B9C" w:rsidRDefault="00E56D6C" w:rsidP="00F7106E">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האיש העמיד תיאור מעורפל למדי לגבי אופן העסקתו. בתצהירו טען כי "</w:t>
      </w:r>
      <w:r w:rsidRPr="00661B9C">
        <w:rPr>
          <w:rFonts w:ascii="David" w:hAnsi="David" w:cs="David"/>
          <w:b/>
          <w:bCs/>
          <w:sz w:val="24"/>
          <w:szCs w:val="24"/>
          <w:rtl/>
        </w:rPr>
        <w:t>עד למעברי לישראל, עבדתי כרופא עצמאי, בבית החולים</w:t>
      </w:r>
      <w:r w:rsidRPr="00661B9C">
        <w:rPr>
          <w:rFonts w:ascii="David" w:hAnsi="David" w:cs="David"/>
          <w:sz w:val="24"/>
          <w:szCs w:val="24"/>
          <w:rtl/>
        </w:rPr>
        <w:t xml:space="preserve"> [...], </w:t>
      </w:r>
      <w:r w:rsidR="00F7106E" w:rsidRPr="00661B9C">
        <w:rPr>
          <w:rFonts w:ascii="David" w:hAnsi="David" w:cs="David"/>
          <w:b/>
          <w:bCs/>
          <w:sz w:val="24"/>
          <w:szCs w:val="24"/>
          <w:rtl/>
        </w:rPr>
        <w:t xml:space="preserve">אולם תחת חברה, כיון </w:t>
      </w:r>
      <w:r w:rsidR="00F7106E" w:rsidRPr="00661B9C">
        <w:rPr>
          <w:rFonts w:ascii="David" w:hAnsi="David" w:cs="David" w:hint="cs"/>
          <w:b/>
          <w:bCs/>
          <w:sz w:val="24"/>
          <w:szCs w:val="24"/>
          <w:rtl/>
        </w:rPr>
        <w:t>ש</w:t>
      </w:r>
      <w:r w:rsidRPr="00661B9C">
        <w:rPr>
          <w:rFonts w:ascii="David" w:hAnsi="David" w:cs="David"/>
          <w:b/>
          <w:bCs/>
          <w:sz w:val="24"/>
          <w:szCs w:val="24"/>
          <w:rtl/>
        </w:rPr>
        <w:t>כך נהוג ב</w:t>
      </w:r>
      <w:r w:rsidR="004177B1">
        <w:rPr>
          <w:rFonts w:ascii="David" w:hAnsi="David" w:cs="David"/>
          <w:b/>
          <w:bCs/>
          <w:sz w:val="24"/>
          <w:szCs w:val="24"/>
          <w:rtl/>
        </w:rPr>
        <w:t>חו"ל</w:t>
      </w:r>
      <w:r w:rsidRPr="00661B9C">
        <w:rPr>
          <w:rFonts w:ascii="David" w:hAnsi="David" w:cs="David"/>
          <w:sz w:val="24"/>
          <w:szCs w:val="24"/>
          <w:rtl/>
        </w:rPr>
        <w:t>" (ס' 19). התיאור חלקי בלבד ועולה ממנו שלכאורה ההתקשרות של האיש עם בית החולים נעשתה באמצעות תאגיד</w:t>
      </w:r>
      <w:r w:rsidR="00F7106E" w:rsidRPr="00661B9C">
        <w:rPr>
          <w:rFonts w:ascii="David" w:hAnsi="David" w:cs="David" w:hint="cs"/>
          <w:sz w:val="24"/>
          <w:szCs w:val="24"/>
          <w:rtl/>
        </w:rPr>
        <w:t xml:space="preserve"> (להלן </w:t>
      </w:r>
      <w:r w:rsidR="00F7106E" w:rsidRPr="00661B9C">
        <w:rPr>
          <w:rFonts w:ascii="David" w:hAnsi="David" w:cs="David"/>
          <w:sz w:val="24"/>
          <w:szCs w:val="24"/>
          <w:rtl/>
        </w:rPr>
        <w:t>–</w:t>
      </w:r>
      <w:r w:rsidR="00F7106E" w:rsidRPr="00661B9C">
        <w:rPr>
          <w:rFonts w:ascii="David" w:hAnsi="David" w:cs="David" w:hint="cs"/>
          <w:sz w:val="24"/>
          <w:szCs w:val="24"/>
          <w:rtl/>
        </w:rPr>
        <w:t xml:space="preserve"> "</w:t>
      </w:r>
      <w:r w:rsidR="00F7106E" w:rsidRPr="00661B9C">
        <w:rPr>
          <w:rFonts w:ascii="David" w:hAnsi="David" w:cs="David" w:hint="cs"/>
          <w:b/>
          <w:bCs/>
          <w:sz w:val="24"/>
          <w:szCs w:val="24"/>
          <w:rtl/>
        </w:rPr>
        <w:t>החברה</w:t>
      </w:r>
      <w:r w:rsidR="00F7106E" w:rsidRPr="00661B9C">
        <w:rPr>
          <w:rFonts w:ascii="David" w:hAnsi="David" w:cs="David" w:hint="cs"/>
          <w:sz w:val="24"/>
          <w:szCs w:val="24"/>
          <w:rtl/>
        </w:rPr>
        <w:t>")</w:t>
      </w:r>
      <w:r w:rsidR="00F7106E" w:rsidRPr="00661B9C">
        <w:rPr>
          <w:rFonts w:ascii="David" w:hAnsi="David" w:cs="David"/>
          <w:sz w:val="24"/>
          <w:szCs w:val="24"/>
          <w:rtl/>
        </w:rPr>
        <w:t xml:space="preserve">. </w:t>
      </w:r>
      <w:r w:rsidR="00F7106E" w:rsidRPr="00661B9C">
        <w:rPr>
          <w:rFonts w:ascii="David" w:hAnsi="David" w:cs="David" w:hint="cs"/>
          <w:sz w:val="24"/>
          <w:szCs w:val="24"/>
          <w:rtl/>
        </w:rPr>
        <w:t>ב</w:t>
      </w:r>
      <w:r w:rsidRPr="00661B9C">
        <w:rPr>
          <w:rFonts w:ascii="David" w:hAnsi="David" w:cs="David"/>
          <w:sz w:val="24"/>
          <w:szCs w:val="24"/>
          <w:rtl/>
        </w:rPr>
        <w:t>טענת האיש ש</w:t>
      </w:r>
      <w:r w:rsidR="00F7106E" w:rsidRPr="00661B9C">
        <w:rPr>
          <w:rFonts w:ascii="David" w:hAnsi="David" w:cs="David" w:hint="cs"/>
          <w:sz w:val="24"/>
          <w:szCs w:val="24"/>
          <w:rtl/>
        </w:rPr>
        <w:t>עסק</w:t>
      </w:r>
      <w:r w:rsidRPr="00661B9C">
        <w:rPr>
          <w:rFonts w:ascii="David" w:hAnsi="David" w:cs="David"/>
          <w:sz w:val="24"/>
          <w:szCs w:val="24"/>
          <w:rtl/>
        </w:rPr>
        <w:t xml:space="preserve"> </w:t>
      </w:r>
      <w:r w:rsidR="00F7106E" w:rsidRPr="00661B9C">
        <w:rPr>
          <w:rFonts w:ascii="David" w:hAnsi="David" w:cs="David" w:hint="cs"/>
          <w:sz w:val="24"/>
          <w:szCs w:val="24"/>
          <w:rtl/>
        </w:rPr>
        <w:t>כ"</w:t>
      </w:r>
      <w:r w:rsidRPr="00661B9C">
        <w:rPr>
          <w:rFonts w:ascii="David" w:hAnsi="David" w:cs="David"/>
          <w:sz w:val="24"/>
          <w:szCs w:val="24"/>
          <w:rtl/>
        </w:rPr>
        <w:t>עצמאי</w:t>
      </w:r>
      <w:r w:rsidR="00F7106E" w:rsidRPr="00661B9C">
        <w:rPr>
          <w:rFonts w:ascii="David" w:hAnsi="David" w:cs="David" w:hint="cs"/>
          <w:sz w:val="24"/>
          <w:szCs w:val="24"/>
          <w:rtl/>
        </w:rPr>
        <w:t>" נרמז ש</w:t>
      </w:r>
      <w:r w:rsidRPr="00661B9C">
        <w:rPr>
          <w:rFonts w:ascii="David" w:hAnsi="David" w:cs="David"/>
          <w:sz w:val="24"/>
          <w:szCs w:val="24"/>
          <w:rtl/>
        </w:rPr>
        <w:t xml:space="preserve">הוא </w:t>
      </w:r>
      <w:r w:rsidR="00F7106E" w:rsidRPr="00661B9C">
        <w:rPr>
          <w:rFonts w:ascii="David" w:hAnsi="David" w:cs="David" w:hint="cs"/>
          <w:sz w:val="24"/>
          <w:szCs w:val="24"/>
          <w:rtl/>
        </w:rPr>
        <w:t>שמ</w:t>
      </w:r>
      <w:r w:rsidRPr="00661B9C">
        <w:rPr>
          <w:rFonts w:ascii="David" w:hAnsi="David" w:cs="David"/>
          <w:sz w:val="24"/>
          <w:szCs w:val="24"/>
          <w:rtl/>
        </w:rPr>
        <w:t xml:space="preserve">חזיק במניות החברה, ולא מדובר בהעסקה באמצעות צד ג'. מעבר </w:t>
      </w:r>
      <w:r w:rsidRPr="00661B9C">
        <w:rPr>
          <w:rFonts w:ascii="David" w:hAnsi="David" w:cs="David"/>
          <w:sz w:val="24"/>
          <w:szCs w:val="24"/>
          <w:rtl/>
        </w:rPr>
        <w:lastRenderedPageBreak/>
        <w:t>לטענה הלאקונית כי "כך נהוג ב</w:t>
      </w:r>
      <w:r w:rsidR="004177B1">
        <w:rPr>
          <w:rFonts w:ascii="David" w:hAnsi="David" w:cs="David"/>
          <w:sz w:val="24"/>
          <w:szCs w:val="24"/>
          <w:rtl/>
        </w:rPr>
        <w:t>חו"ל</w:t>
      </w:r>
      <w:r w:rsidRPr="00661B9C">
        <w:rPr>
          <w:rFonts w:ascii="David" w:hAnsi="David" w:cs="David"/>
          <w:sz w:val="24"/>
          <w:szCs w:val="24"/>
          <w:rtl/>
        </w:rPr>
        <w:t>" לא העמיד האיש הסבר או סימוכין כלשהם לאופן העסקתו ולתנאי העסקתו ב</w:t>
      </w:r>
      <w:r w:rsidR="004177B1">
        <w:rPr>
          <w:rFonts w:ascii="David" w:hAnsi="David" w:cs="David"/>
          <w:sz w:val="24"/>
          <w:szCs w:val="24"/>
          <w:rtl/>
        </w:rPr>
        <w:t>חו"ל</w:t>
      </w:r>
      <w:r w:rsidRPr="00661B9C">
        <w:rPr>
          <w:rFonts w:ascii="David" w:hAnsi="David" w:cs="David"/>
          <w:sz w:val="24"/>
          <w:szCs w:val="24"/>
          <w:rtl/>
        </w:rPr>
        <w:t xml:space="preserve">. לחילופין לא העמיד סימוכין כלליים לאופן העסקת רופאים </w:t>
      </w:r>
      <w:r w:rsidR="00F844E8" w:rsidRPr="00661B9C">
        <w:rPr>
          <w:rFonts w:ascii="David" w:hAnsi="David" w:cs="David" w:hint="cs"/>
          <w:sz w:val="24"/>
          <w:szCs w:val="24"/>
          <w:rtl/>
        </w:rPr>
        <w:t xml:space="preserve">זרים </w:t>
      </w:r>
      <w:r w:rsidRPr="00661B9C">
        <w:rPr>
          <w:rFonts w:ascii="David" w:hAnsi="David" w:cs="David"/>
          <w:sz w:val="24"/>
          <w:szCs w:val="24"/>
          <w:rtl/>
        </w:rPr>
        <w:t>ב</w:t>
      </w:r>
      <w:r w:rsidR="004177B1">
        <w:rPr>
          <w:rFonts w:ascii="David" w:hAnsi="David" w:cs="David"/>
          <w:sz w:val="24"/>
          <w:szCs w:val="24"/>
          <w:rtl/>
        </w:rPr>
        <w:t>חו"ל</w:t>
      </w:r>
      <w:r w:rsidRPr="00661B9C">
        <w:rPr>
          <w:rFonts w:ascii="David" w:hAnsi="David" w:cs="David"/>
          <w:sz w:val="24"/>
          <w:szCs w:val="24"/>
          <w:rtl/>
        </w:rPr>
        <w:t>, או במקום מגוריו, והדעת נותנת כי מדובר במידע ציבורי, גלוי וזמין. מקל וחו</w:t>
      </w:r>
      <w:r w:rsidR="00F7106E" w:rsidRPr="00661B9C">
        <w:rPr>
          <w:rFonts w:ascii="David" w:hAnsi="David" w:cs="David" w:hint="cs"/>
          <w:sz w:val="24"/>
          <w:szCs w:val="24"/>
          <w:rtl/>
        </w:rPr>
        <w:t>מ</w:t>
      </w:r>
      <w:r w:rsidRPr="00661B9C">
        <w:rPr>
          <w:rFonts w:ascii="David" w:hAnsi="David" w:cs="David"/>
          <w:sz w:val="24"/>
          <w:szCs w:val="24"/>
          <w:rtl/>
        </w:rPr>
        <w:t xml:space="preserve">ר </w:t>
      </w:r>
      <w:r w:rsidR="00F7106E" w:rsidRPr="00661B9C">
        <w:rPr>
          <w:rFonts w:ascii="David" w:hAnsi="David" w:cs="David" w:hint="cs"/>
          <w:sz w:val="24"/>
          <w:szCs w:val="24"/>
          <w:rtl/>
        </w:rPr>
        <w:t xml:space="preserve">שהאיש </w:t>
      </w:r>
      <w:r w:rsidRPr="00661B9C">
        <w:rPr>
          <w:rFonts w:ascii="David" w:hAnsi="David" w:cs="David"/>
          <w:sz w:val="24"/>
          <w:szCs w:val="24"/>
          <w:rtl/>
        </w:rPr>
        <w:t>לא הוכיח את "נוהג" המקום ביחס לאופן העסקת רופאים זרים. לשון אחר, הסימוכין היחידים לשכרו של האיש הם מתוקף הדו"ח שבוחן נתונים בחיתוך שנתי לצרכי מס.</w:t>
      </w:r>
      <w:r w:rsidR="00F7106E" w:rsidRPr="00661B9C">
        <w:rPr>
          <w:rFonts w:ascii="David" w:hAnsi="David" w:cs="David" w:hint="cs"/>
          <w:sz w:val="24"/>
          <w:szCs w:val="24"/>
          <w:rtl/>
        </w:rPr>
        <w:t xml:space="preserve"> </w:t>
      </w:r>
      <w:r w:rsidR="00F7106E" w:rsidRPr="00661B9C">
        <w:rPr>
          <w:rFonts w:ascii="David" w:hAnsi="David" w:cs="David" w:hint="cs"/>
          <w:b/>
          <w:bCs/>
          <w:sz w:val="24"/>
          <w:szCs w:val="24"/>
          <w:u w:val="single"/>
          <w:rtl/>
        </w:rPr>
        <w:t>האיש לא הציג דפי חשבון או פירוט אחר שיצביעו על היקף השתכרותו, אופן ההתקשרות עם המעסיק, או ניהול כספו</w:t>
      </w:r>
      <w:r w:rsidR="00F7106E" w:rsidRPr="00661B9C">
        <w:rPr>
          <w:rFonts w:ascii="David" w:hAnsi="David" w:cs="David" w:hint="cs"/>
          <w:sz w:val="24"/>
          <w:szCs w:val="24"/>
          <w:rtl/>
        </w:rPr>
        <w:t>.</w:t>
      </w:r>
    </w:p>
    <w:p w14:paraId="28953CC0"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0484E39" w14:textId="77777777" w:rsidR="00E56D6C" w:rsidRPr="00661B9C" w:rsidRDefault="00E56D6C" w:rsidP="000D7EF8">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b/>
          <w:bCs/>
          <w:sz w:val="24"/>
          <w:szCs w:val="24"/>
          <w:rtl/>
        </w:rPr>
        <w:t xml:space="preserve">החשיבות לדבר נובעת מן הנקוב בדו"ח, ולפיו שכרו של האיש מעבודה היה החלק </w:t>
      </w:r>
      <w:r w:rsidRPr="00661B9C">
        <w:rPr>
          <w:rFonts w:ascii="David" w:hAnsi="David" w:cs="David"/>
          <w:b/>
          <w:bCs/>
          <w:sz w:val="24"/>
          <w:szCs w:val="24"/>
          <w:u w:val="single"/>
          <w:rtl/>
        </w:rPr>
        <w:t>הזניח</w:t>
      </w:r>
      <w:r w:rsidRPr="00661B9C">
        <w:rPr>
          <w:rFonts w:ascii="David" w:hAnsi="David" w:cs="David"/>
          <w:b/>
          <w:bCs/>
          <w:sz w:val="24"/>
          <w:szCs w:val="24"/>
          <w:rtl/>
        </w:rPr>
        <w:t xml:space="preserve"> בהכנסתו, עשרות בודדות של אלפי דולרים בשנה. </w:t>
      </w:r>
      <w:r w:rsidRPr="00661B9C">
        <w:rPr>
          <w:rFonts w:ascii="David" w:hAnsi="David" w:cs="David"/>
          <w:b/>
          <w:bCs/>
          <w:sz w:val="24"/>
          <w:szCs w:val="24"/>
          <w:u w:val="single"/>
          <w:rtl/>
        </w:rPr>
        <w:t>החלק העיקרי של השתכרותו נבע מדיווידנד</w:t>
      </w:r>
      <w:r w:rsidRPr="00661B9C">
        <w:rPr>
          <w:rFonts w:ascii="David" w:hAnsi="David" w:cs="David"/>
          <w:sz w:val="24"/>
          <w:szCs w:val="24"/>
          <w:rtl/>
        </w:rPr>
        <w:t xml:space="preserve">. כלומר, האיש או מי מטעמו משך על פי דין מכספי החברה. </w:t>
      </w:r>
      <w:r w:rsidR="000D7EF8" w:rsidRPr="00661B9C">
        <w:rPr>
          <w:rFonts w:ascii="David" w:hAnsi="David" w:cs="David" w:hint="cs"/>
          <w:sz w:val="24"/>
          <w:szCs w:val="24"/>
          <w:rtl/>
        </w:rPr>
        <w:t>מקום בו</w:t>
      </w:r>
      <w:r w:rsidRPr="00661B9C">
        <w:rPr>
          <w:rFonts w:ascii="David" w:hAnsi="David" w:cs="David"/>
          <w:sz w:val="24"/>
          <w:szCs w:val="24"/>
          <w:rtl/>
        </w:rPr>
        <w:t xml:space="preserve"> הסכם ההתקשרות</w:t>
      </w:r>
      <w:r w:rsidR="000D7EF8" w:rsidRPr="00661B9C">
        <w:rPr>
          <w:rFonts w:ascii="David" w:hAnsi="David" w:cs="David" w:hint="cs"/>
          <w:sz w:val="24"/>
          <w:szCs w:val="24"/>
          <w:rtl/>
        </w:rPr>
        <w:t xml:space="preserve"> אינו בפניי</w:t>
      </w:r>
      <w:r w:rsidRPr="00661B9C">
        <w:rPr>
          <w:rFonts w:ascii="David" w:hAnsi="David" w:cs="David"/>
          <w:sz w:val="24"/>
          <w:szCs w:val="24"/>
          <w:rtl/>
        </w:rPr>
        <w:t xml:space="preserve"> ונוכח המידע החלקי שסיפק האיש, עולה הרושם שלאיש יש שליטה על גובה הדיווידנד. </w:t>
      </w:r>
      <w:r w:rsidR="00084381" w:rsidRPr="00661B9C">
        <w:rPr>
          <w:rFonts w:ascii="David" w:hAnsi="David" w:cs="David" w:hint="cs"/>
          <w:sz w:val="24"/>
          <w:szCs w:val="24"/>
          <w:rtl/>
        </w:rPr>
        <w:t>יוזכר</w:t>
      </w:r>
      <w:r w:rsidRPr="00661B9C">
        <w:rPr>
          <w:rFonts w:ascii="David" w:hAnsi="David" w:cs="David"/>
          <w:sz w:val="24"/>
          <w:szCs w:val="24"/>
          <w:rtl/>
        </w:rPr>
        <w:t xml:space="preserve"> כי הדו"ח הוא דו"ח אישי ביחס להכנסות והוצאות של האיש. יאמר בזהירות המתבקשת כי יש להניח שלפי חוקי המקום החברה היא אישיות משפטית נפרדת ולגביה מוגש דו"ח נפרד – אף שלא אקבע מסמרות. </w:t>
      </w:r>
      <w:r w:rsidR="00F7106E" w:rsidRPr="00661B9C">
        <w:rPr>
          <w:rFonts w:ascii="David" w:hAnsi="David" w:cs="David" w:hint="cs"/>
          <w:sz w:val="24"/>
          <w:szCs w:val="24"/>
          <w:rtl/>
        </w:rPr>
        <w:t>אפשר להקדים</w:t>
      </w:r>
      <w:r w:rsidRPr="00661B9C">
        <w:rPr>
          <w:rFonts w:ascii="David" w:hAnsi="David" w:cs="David"/>
          <w:sz w:val="24"/>
          <w:szCs w:val="24"/>
          <w:rtl/>
        </w:rPr>
        <w:t xml:space="preserve"> </w:t>
      </w:r>
      <w:r w:rsidR="00F7106E" w:rsidRPr="00661B9C">
        <w:rPr>
          <w:rFonts w:ascii="David" w:hAnsi="David" w:cs="David" w:hint="cs"/>
          <w:sz w:val="24"/>
          <w:szCs w:val="24"/>
          <w:rtl/>
        </w:rPr>
        <w:t>ו</w:t>
      </w:r>
      <w:r w:rsidRPr="00661B9C">
        <w:rPr>
          <w:rFonts w:ascii="David" w:hAnsi="David" w:cs="David"/>
          <w:sz w:val="24"/>
          <w:szCs w:val="24"/>
          <w:rtl/>
        </w:rPr>
        <w:t>לקבוע</w:t>
      </w:r>
      <w:r w:rsidR="00F7106E" w:rsidRPr="00661B9C">
        <w:rPr>
          <w:rFonts w:ascii="David" w:hAnsi="David" w:cs="David" w:hint="cs"/>
          <w:sz w:val="24"/>
          <w:szCs w:val="24"/>
          <w:rtl/>
        </w:rPr>
        <w:t xml:space="preserve"> בשלב זה</w:t>
      </w:r>
      <w:r w:rsidRPr="00661B9C">
        <w:rPr>
          <w:rFonts w:ascii="David" w:hAnsi="David" w:cs="David"/>
          <w:sz w:val="24"/>
          <w:szCs w:val="24"/>
          <w:rtl/>
        </w:rPr>
        <w:t xml:space="preserve"> כי קיימת לכל הפחות התנהלות חשבונאית נוספת בעניינו של האיש, שאינה מונחת לפניי. </w:t>
      </w:r>
    </w:p>
    <w:p w14:paraId="70ED843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2F65C4B"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תשובה חלקית מתקבלת מעיון בהסכם. בסעיף 11.1 מוזכר עניינה של החברה המדוברת, בזו הלשון:</w:t>
      </w:r>
    </w:p>
    <w:p w14:paraId="203F8C87"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0FEE45F" w14:textId="17271A85" w:rsidR="00E56D6C" w:rsidRPr="00661B9C" w:rsidRDefault="00E56D6C" w:rsidP="000D7EF8">
      <w:pPr>
        <w:pStyle w:val="ad"/>
        <w:spacing w:line="360" w:lineRule="auto"/>
        <w:ind w:left="141" w:right="284"/>
        <w:jc w:val="both"/>
        <w:rPr>
          <w:rFonts w:ascii="David" w:hAnsi="David" w:cs="David"/>
          <w:sz w:val="24"/>
          <w:szCs w:val="24"/>
          <w:rtl/>
        </w:rPr>
      </w:pPr>
      <w:r w:rsidRPr="00661B9C">
        <w:rPr>
          <w:rFonts w:ascii="David" w:hAnsi="David" w:cs="David"/>
          <w:sz w:val="24"/>
          <w:szCs w:val="24"/>
          <w:rtl/>
        </w:rPr>
        <w:t>"</w:t>
      </w:r>
      <w:r w:rsidRPr="00661B9C">
        <w:rPr>
          <w:rFonts w:ascii="David" w:hAnsi="David" w:cs="David"/>
          <w:b/>
          <w:bCs/>
          <w:sz w:val="24"/>
          <w:szCs w:val="24"/>
          <w:rtl/>
        </w:rPr>
        <w:t>הצדדים מכירים ומסכימים כי לבעל יש תאגיד רפואי מקצועי הידוע כ</w:t>
      </w:r>
      <w:r w:rsidR="004177B1" w:rsidRPr="004177B1">
        <w:rPr>
          <w:rFonts w:ascii="David" w:hAnsi="David" w:cs="David" w:hint="cs"/>
          <w:sz w:val="24"/>
          <w:szCs w:val="24"/>
          <w:rtl/>
        </w:rPr>
        <w:t xml:space="preserve">[...] </w:t>
      </w:r>
      <w:r w:rsidRPr="00661B9C">
        <w:rPr>
          <w:rFonts w:ascii="David" w:hAnsi="David" w:cs="David"/>
          <w:b/>
          <w:bCs/>
          <w:sz w:val="24"/>
          <w:szCs w:val="24"/>
          <w:rtl/>
        </w:rPr>
        <w:t>תאגיד רפואי מקצועי (</w:t>
      </w:r>
      <w:r w:rsidRPr="00661B9C">
        <w:rPr>
          <w:rFonts w:ascii="David" w:hAnsi="David" w:cs="David"/>
          <w:b/>
          <w:bCs/>
        </w:rPr>
        <w:t>MPC</w:t>
      </w:r>
      <w:r w:rsidRPr="00661B9C">
        <w:rPr>
          <w:rFonts w:ascii="David" w:hAnsi="David" w:cs="David"/>
          <w:b/>
          <w:bCs/>
          <w:sz w:val="24"/>
          <w:szCs w:val="24"/>
          <w:rtl/>
        </w:rPr>
        <w:t xml:space="preserve">). </w:t>
      </w:r>
      <w:r w:rsidRPr="00661B9C">
        <w:rPr>
          <w:rFonts w:ascii="David" w:hAnsi="David" w:cs="David"/>
          <w:b/>
          <w:bCs/>
        </w:rPr>
        <w:t>MPC</w:t>
      </w:r>
      <w:r w:rsidRPr="00661B9C">
        <w:rPr>
          <w:rFonts w:ascii="David" w:hAnsi="David" w:cs="David"/>
          <w:b/>
          <w:bCs/>
          <w:sz w:val="24"/>
          <w:szCs w:val="24"/>
          <w:rtl/>
        </w:rPr>
        <w:t xml:space="preserve"> מחזיק נכסים בשווי של 363,127 $ במועד הפריד</w:t>
      </w:r>
      <w:r w:rsidR="00550ABA" w:rsidRPr="00661B9C">
        <w:rPr>
          <w:rFonts w:ascii="David" w:hAnsi="David" w:cs="David" w:hint="cs"/>
          <w:b/>
          <w:bCs/>
          <w:sz w:val="24"/>
          <w:szCs w:val="24"/>
          <w:rtl/>
        </w:rPr>
        <w:t>ה</w:t>
      </w:r>
      <w:r w:rsidRPr="00661B9C">
        <w:rPr>
          <w:rFonts w:ascii="David" w:hAnsi="David" w:cs="David"/>
          <w:b/>
          <w:bCs/>
          <w:sz w:val="24"/>
          <w:szCs w:val="24"/>
          <w:rtl/>
        </w:rPr>
        <w:t xml:space="preserve">. האישה משחררת בזאת כל עניין שעשוי להיות לה ב </w:t>
      </w:r>
      <w:r w:rsidRPr="00661B9C">
        <w:rPr>
          <w:rFonts w:ascii="David" w:hAnsi="David" w:cs="David"/>
          <w:b/>
          <w:bCs/>
        </w:rPr>
        <w:t>MPC</w:t>
      </w:r>
      <w:r w:rsidRPr="00661B9C">
        <w:rPr>
          <w:rFonts w:ascii="David" w:hAnsi="David" w:cs="David"/>
          <w:b/>
          <w:bCs/>
          <w:sz w:val="24"/>
          <w:szCs w:val="24"/>
          <w:rtl/>
        </w:rPr>
        <w:t xml:space="preserve"> לבעל, לרבות העברת כל המניות שהונפקו על שמה, ותחתום על כל המסמכים הנדרשים להסרתה מ </w:t>
      </w:r>
      <w:r w:rsidRPr="00661B9C">
        <w:rPr>
          <w:rFonts w:ascii="David" w:hAnsi="David" w:cs="David"/>
          <w:b/>
          <w:bCs/>
        </w:rPr>
        <w:t>MPC</w:t>
      </w:r>
      <w:r w:rsidRPr="00661B9C">
        <w:rPr>
          <w:rFonts w:ascii="David" w:hAnsi="David" w:cs="David"/>
          <w:sz w:val="24"/>
          <w:szCs w:val="24"/>
          <w:rtl/>
        </w:rPr>
        <w:t xml:space="preserve"> [...]"</w:t>
      </w:r>
    </w:p>
    <w:p w14:paraId="0D8BD560"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8857494"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הנה כי כן, החברה היא בשליטה בלעדית של האיש, והחברה היא שהתקשרה עם בית החולים וזוכה לתשלום על שירותיה. לכאורה בידיו של האיש נתונה </w:t>
      </w:r>
      <w:r w:rsidR="00550ABA" w:rsidRPr="00661B9C">
        <w:rPr>
          <w:rFonts w:ascii="David" w:hAnsi="David" w:cs="David" w:hint="cs"/>
          <w:sz w:val="24"/>
          <w:szCs w:val="24"/>
          <w:rtl/>
        </w:rPr>
        <w:t>השליטה המלאה ו</w:t>
      </w:r>
      <w:r w:rsidRPr="00661B9C">
        <w:rPr>
          <w:rFonts w:ascii="David" w:hAnsi="David" w:cs="David"/>
          <w:sz w:val="24"/>
          <w:szCs w:val="24"/>
          <w:rtl/>
        </w:rPr>
        <w:t>הבחירה כמה למשוך מחשבונות החברה</w:t>
      </w:r>
      <w:r w:rsidR="00DC29B9" w:rsidRPr="00661B9C">
        <w:rPr>
          <w:rFonts w:ascii="David" w:hAnsi="David" w:cs="David" w:hint="cs"/>
          <w:sz w:val="24"/>
          <w:szCs w:val="24"/>
          <w:rtl/>
        </w:rPr>
        <w:t xml:space="preserve"> (במגבלות החקיקה המקומית)</w:t>
      </w:r>
      <w:r w:rsidRPr="00661B9C">
        <w:rPr>
          <w:rFonts w:ascii="David" w:hAnsi="David" w:cs="David"/>
          <w:sz w:val="24"/>
          <w:szCs w:val="24"/>
          <w:rtl/>
        </w:rPr>
        <w:t xml:space="preserve">. עוד עולה בוודאות כי לחברה חשבון בנק נפרד, כמתבקש, ומופקדים בו כספים המשמשים את האיש. </w:t>
      </w:r>
    </w:p>
    <w:p w14:paraId="42D62E27"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DB56696" w14:textId="77777777" w:rsidR="00E56D6C" w:rsidRPr="00661B9C" w:rsidRDefault="00E56D6C" w:rsidP="00F844E8">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בענייננו שוכנעתי מטענות האיש, לצד העדר הסימוכין מטעמו, והן מן הראיות הקיימות ועליהן נמנע האיש מלהצביע, ובשים לב לנטל השכנוע שעל כתפיו, שלאיש יש שליטה על גובה השתכרותו באמצעות שליטה בגובה הדיווידנד ו/או שליטה בהחלטות החברה. שוכנעתי עוד כי האיש </w:t>
      </w:r>
      <w:r w:rsidR="00F57FAE" w:rsidRPr="00661B9C">
        <w:rPr>
          <w:rFonts w:ascii="David" w:hAnsi="David" w:cs="David" w:hint="cs"/>
          <w:sz w:val="24"/>
          <w:szCs w:val="24"/>
          <w:rtl/>
        </w:rPr>
        <w:t>ה</w:t>
      </w:r>
      <w:r w:rsidRPr="00661B9C">
        <w:rPr>
          <w:rFonts w:ascii="David" w:hAnsi="David" w:cs="David"/>
          <w:sz w:val="24"/>
          <w:szCs w:val="24"/>
          <w:rtl/>
        </w:rPr>
        <w:t xml:space="preserve">תנהל אף באמצעות חשבון החברה וגזרת </w:t>
      </w:r>
      <w:r w:rsidR="00F844E8" w:rsidRPr="00661B9C">
        <w:rPr>
          <w:rFonts w:ascii="David" w:hAnsi="David" w:cs="David" w:hint="cs"/>
          <w:sz w:val="24"/>
          <w:szCs w:val="24"/>
          <w:rtl/>
        </w:rPr>
        <w:t>פעילות</w:t>
      </w:r>
      <w:r w:rsidRPr="00661B9C">
        <w:rPr>
          <w:rFonts w:ascii="David" w:hAnsi="David" w:cs="David"/>
          <w:sz w:val="24"/>
          <w:szCs w:val="24"/>
          <w:rtl/>
        </w:rPr>
        <w:t xml:space="preserve"> זו לא נחשפה בפניי בית המשפט. </w:t>
      </w:r>
      <w:r w:rsidRPr="00661B9C">
        <w:rPr>
          <w:rFonts w:ascii="David" w:hAnsi="David" w:cs="David"/>
          <w:b/>
          <w:bCs/>
          <w:sz w:val="24"/>
          <w:szCs w:val="24"/>
          <w:rtl/>
        </w:rPr>
        <w:t>יש בכך להביא לפגיעה משמעותית במהימנות המידע שמסר האיש, גם בהנחה עמה פתחנו, כי הדו"ח משקף נתוני אמת</w:t>
      </w:r>
      <w:r w:rsidRPr="00661B9C">
        <w:rPr>
          <w:rFonts w:ascii="David" w:hAnsi="David" w:cs="David"/>
          <w:sz w:val="24"/>
          <w:szCs w:val="24"/>
          <w:rtl/>
        </w:rPr>
        <w:t xml:space="preserve"> – אך לא את כל האמת. לשינויים בגובה הדיווידנד אפנה להלן.</w:t>
      </w:r>
    </w:p>
    <w:p w14:paraId="232D48DC"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B50D486" w14:textId="77777777" w:rsidR="00E56D6C" w:rsidRPr="00661B9C" w:rsidRDefault="00E56D6C" w:rsidP="000D7EF8">
      <w:pPr>
        <w:pStyle w:val="ad"/>
        <w:spacing w:line="360" w:lineRule="auto"/>
        <w:ind w:left="-142"/>
        <w:jc w:val="both"/>
        <w:rPr>
          <w:rFonts w:ascii="David" w:hAnsi="David" w:cs="David"/>
          <w:b/>
          <w:bCs/>
          <w:sz w:val="24"/>
          <w:szCs w:val="24"/>
          <w:u w:val="single"/>
          <w:rtl/>
        </w:rPr>
      </w:pPr>
      <w:r w:rsidRPr="00661B9C">
        <w:rPr>
          <w:rFonts w:ascii="David" w:hAnsi="David" w:cs="David"/>
          <w:b/>
          <w:bCs/>
          <w:sz w:val="24"/>
          <w:szCs w:val="24"/>
          <w:u w:val="single"/>
          <w:rtl/>
        </w:rPr>
        <w:t>השינויים בגובה הדיווידנד</w:t>
      </w:r>
    </w:p>
    <w:p w14:paraId="06F5DFC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1970A52" w14:textId="5BC90C35" w:rsidR="00E56D6C" w:rsidRPr="00661B9C" w:rsidRDefault="00E56D6C" w:rsidP="00661B9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חיזוק נוסף לשליטתו של האיש בגובה הדיווידנד, ובכך בגובה "שכרו", עולה אף למקרא הדו"ח, </w:t>
      </w:r>
      <w:r w:rsidRPr="00661B9C">
        <w:rPr>
          <w:rFonts w:ascii="David" w:hAnsi="David" w:cs="David"/>
          <w:sz w:val="24"/>
          <w:szCs w:val="24"/>
          <w:u w:val="single"/>
          <w:rtl/>
        </w:rPr>
        <w:t>שמציג עליה ברורה וניכרת בגובה הדיווידנד</w:t>
      </w:r>
      <w:r w:rsidRPr="00661B9C">
        <w:rPr>
          <w:rFonts w:ascii="David" w:hAnsi="David" w:cs="David"/>
          <w:sz w:val="24"/>
          <w:szCs w:val="24"/>
          <w:rtl/>
        </w:rPr>
        <w:t xml:space="preserve">. </w:t>
      </w:r>
      <w:r w:rsidR="00550ABA" w:rsidRPr="00661B9C">
        <w:rPr>
          <w:rFonts w:ascii="David" w:hAnsi="David" w:cs="David" w:hint="cs"/>
          <w:sz w:val="24"/>
          <w:szCs w:val="24"/>
          <w:rtl/>
        </w:rPr>
        <w:t xml:space="preserve">עיון בטבלה שלעיל יעלה כי </w:t>
      </w:r>
      <w:r w:rsidRPr="00661B9C">
        <w:rPr>
          <w:rFonts w:ascii="David" w:hAnsi="David" w:cs="David"/>
          <w:sz w:val="24"/>
          <w:szCs w:val="24"/>
          <w:rtl/>
        </w:rPr>
        <w:t xml:space="preserve">במהלך 4 שנים גדל הדיווידנד מ – 133,108 $ בשנת 2013 ועד 643,690 $ בשנת 2017. נתונים אלה מעוררים קושי עבור </w:t>
      </w:r>
      <w:r w:rsidR="00661B9C">
        <w:rPr>
          <w:rFonts w:ascii="David" w:hAnsi="David" w:cs="David" w:hint="cs"/>
          <w:sz w:val="24"/>
          <w:szCs w:val="24"/>
          <w:rtl/>
        </w:rPr>
        <w:t>האיש</w:t>
      </w:r>
      <w:r w:rsidRPr="00661B9C">
        <w:rPr>
          <w:rFonts w:ascii="David" w:hAnsi="David" w:cs="David"/>
          <w:sz w:val="24"/>
          <w:szCs w:val="24"/>
          <w:rtl/>
        </w:rPr>
        <w:t>, ולוּ משום המתאם שמתגלה בין השינויים הנראים בגובה הדיווידנד, לבין השתלשלות האירועים על ציר הזמן.</w:t>
      </w:r>
      <w:r w:rsidR="00D93CCF" w:rsidRPr="00661B9C">
        <w:rPr>
          <w:rFonts w:ascii="David" w:hAnsi="David" w:cs="David" w:hint="cs"/>
          <w:sz w:val="24"/>
          <w:szCs w:val="24"/>
          <w:rtl/>
        </w:rPr>
        <w:t xml:space="preserve"> </w:t>
      </w:r>
      <w:r w:rsidR="00D93CCF" w:rsidRPr="00661B9C">
        <w:rPr>
          <w:rFonts w:ascii="David" w:hAnsi="David" w:cs="David" w:hint="cs"/>
          <w:b/>
          <w:bCs/>
          <w:sz w:val="24"/>
          <w:szCs w:val="24"/>
          <w:rtl/>
        </w:rPr>
        <w:t>הנתונים מערערים את הרף העליון אותו הציב האיש בדמות "שכרו" ב</w:t>
      </w:r>
      <w:r w:rsidR="004177B1">
        <w:rPr>
          <w:rFonts w:ascii="David" w:hAnsi="David" w:cs="David" w:hint="cs"/>
          <w:b/>
          <w:bCs/>
          <w:sz w:val="24"/>
          <w:szCs w:val="24"/>
          <w:rtl/>
        </w:rPr>
        <w:t>חו</w:t>
      </w:r>
      <w:r w:rsidR="004177B1">
        <w:rPr>
          <w:rFonts w:ascii="David" w:hAnsi="David" w:cs="David"/>
          <w:b/>
          <w:bCs/>
          <w:sz w:val="24"/>
          <w:szCs w:val="24"/>
          <w:rtl/>
        </w:rPr>
        <w:t>"</w:t>
      </w:r>
      <w:r w:rsidR="004177B1">
        <w:rPr>
          <w:rFonts w:ascii="David" w:hAnsi="David" w:cs="David" w:hint="cs"/>
          <w:b/>
          <w:bCs/>
          <w:sz w:val="24"/>
          <w:szCs w:val="24"/>
          <w:rtl/>
        </w:rPr>
        <w:t>ל</w:t>
      </w:r>
      <w:r w:rsidR="00D93CCF" w:rsidRPr="00661B9C">
        <w:rPr>
          <w:rFonts w:ascii="David" w:hAnsi="David" w:cs="David" w:hint="cs"/>
          <w:b/>
          <w:bCs/>
          <w:sz w:val="24"/>
          <w:szCs w:val="24"/>
          <w:rtl/>
        </w:rPr>
        <w:t xml:space="preserve"> בשנת 2016</w:t>
      </w:r>
      <w:r w:rsidR="00D93CCF" w:rsidRPr="00661B9C">
        <w:rPr>
          <w:rFonts w:ascii="David" w:hAnsi="David" w:cs="David" w:hint="cs"/>
          <w:sz w:val="24"/>
          <w:szCs w:val="24"/>
          <w:rtl/>
        </w:rPr>
        <w:t>.</w:t>
      </w:r>
    </w:p>
    <w:p w14:paraId="3A73BFA2"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58B8D83" w14:textId="513656D1" w:rsidR="00E56D6C" w:rsidRPr="00661B9C" w:rsidRDefault="00E56D6C" w:rsidP="00DC29B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lastRenderedPageBreak/>
        <w:t xml:space="preserve">הנה כי כן, בשנת 2013 בה הגיע הסכסוך </w:t>
      </w:r>
      <w:r w:rsidR="00927770" w:rsidRPr="00661B9C">
        <w:rPr>
          <w:rFonts w:ascii="David" w:hAnsi="David" w:cs="David" w:hint="cs"/>
          <w:sz w:val="24"/>
          <w:szCs w:val="24"/>
          <w:rtl/>
        </w:rPr>
        <w:t xml:space="preserve">בין הצדדים </w:t>
      </w:r>
      <w:r w:rsidRPr="00661B9C">
        <w:rPr>
          <w:rFonts w:ascii="David" w:hAnsi="David" w:cs="David"/>
          <w:sz w:val="24"/>
          <w:szCs w:val="24"/>
          <w:rtl/>
        </w:rPr>
        <w:t xml:space="preserve">לשיאו (הצדדים נפרדו בחודש 9/2013), ובטרם תחילת התשלום החודשי, האיש משך דיווידנד צנוע ביחס לאחרים, בסך 133,108 $ כאמור. </w:t>
      </w:r>
      <w:r w:rsidRPr="00661B9C">
        <w:rPr>
          <w:rFonts w:ascii="David" w:hAnsi="David" w:cs="David"/>
          <w:sz w:val="24"/>
          <w:szCs w:val="24"/>
          <w:u w:val="single"/>
          <w:rtl/>
        </w:rPr>
        <w:t>בשלהי שנת 2014 נתחם ההסכם, ו</w:t>
      </w:r>
      <w:r w:rsidRPr="00661B9C">
        <w:rPr>
          <w:rFonts w:ascii="David" w:hAnsi="David" w:cs="David"/>
          <w:b/>
          <w:bCs/>
          <w:sz w:val="24"/>
          <w:szCs w:val="24"/>
          <w:u w:val="single"/>
          <w:rtl/>
        </w:rPr>
        <w:t>בשנה זו עלה גובה הדיווידנד בכ – 300% (!) לסכום של 397,924 $</w:t>
      </w:r>
      <w:r w:rsidRPr="00661B9C">
        <w:rPr>
          <w:rFonts w:ascii="David" w:hAnsi="David" w:cs="David"/>
          <w:sz w:val="24"/>
          <w:szCs w:val="24"/>
          <w:rtl/>
        </w:rPr>
        <w:t xml:space="preserve">. עוד עולה מהדו"ח כי בעוד בשנת 2013, לפני כריתת ההסכם, האיש לא שילם את התשלום החודשי, </w:t>
      </w:r>
      <w:r w:rsidRPr="00661B9C">
        <w:rPr>
          <w:rFonts w:ascii="David" w:hAnsi="David" w:cs="David"/>
          <w:b/>
          <w:bCs/>
          <w:sz w:val="24"/>
          <w:szCs w:val="24"/>
          <w:u w:val="single"/>
          <w:rtl/>
        </w:rPr>
        <w:t>הרי שבשנת 2014 נשא בתשלום החודשי, ואף על פי כן שילש את גובה הדיווידנד</w:t>
      </w:r>
      <w:r w:rsidRPr="00661B9C">
        <w:rPr>
          <w:rFonts w:ascii="David" w:hAnsi="David" w:cs="David"/>
          <w:sz w:val="24"/>
          <w:szCs w:val="24"/>
          <w:rtl/>
        </w:rPr>
        <w:t xml:space="preserve">; </w:t>
      </w:r>
      <w:r w:rsidRPr="00661B9C">
        <w:rPr>
          <w:rFonts w:ascii="David" w:hAnsi="David" w:cs="David"/>
          <w:b/>
          <w:bCs/>
          <w:sz w:val="24"/>
          <w:szCs w:val="24"/>
          <w:rtl/>
        </w:rPr>
        <w:t xml:space="preserve">לאמור שהתשלום החודשי לא הביא </w:t>
      </w:r>
      <w:r w:rsidR="00DC29B9" w:rsidRPr="00661B9C">
        <w:rPr>
          <w:rFonts w:ascii="David" w:hAnsi="David" w:cs="David" w:hint="cs"/>
          <w:b/>
          <w:bCs/>
          <w:sz w:val="24"/>
          <w:szCs w:val="24"/>
          <w:rtl/>
        </w:rPr>
        <w:t xml:space="preserve">בהכרח </w:t>
      </w:r>
      <w:r w:rsidRPr="00661B9C">
        <w:rPr>
          <w:rFonts w:ascii="David" w:hAnsi="David" w:cs="David"/>
          <w:b/>
          <w:bCs/>
          <w:sz w:val="24"/>
          <w:szCs w:val="24"/>
          <w:rtl/>
        </w:rPr>
        <w:t>לפגיעה ממשית בהכנסתו</w:t>
      </w:r>
      <w:r w:rsidRPr="00661B9C">
        <w:rPr>
          <w:rFonts w:ascii="David" w:hAnsi="David" w:cs="David"/>
          <w:sz w:val="24"/>
          <w:szCs w:val="24"/>
          <w:rtl/>
        </w:rPr>
        <w:t>; לחילופין, יתכן והאיש הגדיל את הדי</w:t>
      </w:r>
      <w:r w:rsidR="00550ABA" w:rsidRPr="00661B9C">
        <w:rPr>
          <w:rFonts w:ascii="David" w:hAnsi="David" w:cs="David"/>
          <w:sz w:val="24"/>
          <w:szCs w:val="24"/>
          <w:rtl/>
        </w:rPr>
        <w:t>ווידנד כדי לעמוד בתשלום החודשי</w:t>
      </w:r>
      <w:r w:rsidR="00550ABA" w:rsidRPr="00661B9C">
        <w:rPr>
          <w:rFonts w:ascii="David" w:hAnsi="David" w:cs="David" w:hint="cs"/>
          <w:sz w:val="24"/>
          <w:szCs w:val="24"/>
          <w:rtl/>
        </w:rPr>
        <w:t xml:space="preserve">. </w:t>
      </w:r>
      <w:r w:rsidRPr="00661B9C">
        <w:rPr>
          <w:rFonts w:ascii="David" w:hAnsi="David" w:cs="David"/>
          <w:sz w:val="24"/>
          <w:szCs w:val="24"/>
          <w:rtl/>
        </w:rPr>
        <w:t>בכך תהיה ראיה לשליטתו בגובה הדיווידנד ולהתנהלות חשבונאית וכספים נוספים המצויים בשליטתו ואינם משתקפים מהדו"ח.</w:t>
      </w:r>
    </w:p>
    <w:p w14:paraId="55C07E0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4AFCF86" w14:textId="7CFA786B" w:rsidR="00E56D6C" w:rsidRPr="00661B9C" w:rsidRDefault="00E56D6C" w:rsidP="00550ABA">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בשנת 2015 האיש משך דיווידנד נמוך במעט ביחס לשנת 2014 בסך 351,396 ₪. סכום שעודנו גבוה בכ – 250% מגובה הדיווידנד בשנת 2013 וטרם הפרידה, כריתת ההסכם והתשלום החודשי מכוחו. בשנת 2016 הדיווידנד זכה לעלייה משמעותית לגובה 418,301 $. בשנת 2017, שנת העבודה האחרונה של האיש ב</w:t>
      </w:r>
      <w:r w:rsidR="004177B1">
        <w:rPr>
          <w:rFonts w:ascii="David" w:hAnsi="David" w:cs="David"/>
          <w:sz w:val="24"/>
          <w:szCs w:val="24"/>
          <w:rtl/>
        </w:rPr>
        <w:t>חו"ל</w:t>
      </w:r>
      <w:r w:rsidRPr="00661B9C">
        <w:rPr>
          <w:rFonts w:ascii="David" w:hAnsi="David" w:cs="David"/>
          <w:sz w:val="24"/>
          <w:szCs w:val="24"/>
          <w:rtl/>
        </w:rPr>
        <w:t xml:space="preserve">, משך דיווידנד בגובה בשיעור 643,690 $ - </w:t>
      </w:r>
      <w:r w:rsidRPr="00661B9C">
        <w:rPr>
          <w:rFonts w:ascii="David" w:hAnsi="David" w:cs="David"/>
          <w:b/>
          <w:bCs/>
          <w:sz w:val="24"/>
          <w:szCs w:val="24"/>
          <w:rtl/>
        </w:rPr>
        <w:t>כמעט 500% יותר מגובה הדיבידנד שקדם ל</w:t>
      </w:r>
      <w:r w:rsidR="00550ABA" w:rsidRPr="00661B9C">
        <w:rPr>
          <w:rFonts w:ascii="David" w:hAnsi="David" w:cs="David" w:hint="cs"/>
          <w:b/>
          <w:bCs/>
          <w:sz w:val="24"/>
          <w:szCs w:val="24"/>
          <w:rtl/>
        </w:rPr>
        <w:t xml:space="preserve">פרידה </w:t>
      </w:r>
      <w:r w:rsidRPr="00661B9C">
        <w:rPr>
          <w:rFonts w:ascii="David" w:hAnsi="David" w:cs="David"/>
          <w:b/>
          <w:bCs/>
          <w:sz w:val="24"/>
          <w:szCs w:val="24"/>
          <w:rtl/>
        </w:rPr>
        <w:t>והתשלום החודשי</w:t>
      </w:r>
      <w:r w:rsidRPr="00661B9C">
        <w:rPr>
          <w:rFonts w:ascii="David" w:hAnsi="David" w:cs="David"/>
          <w:sz w:val="24"/>
          <w:szCs w:val="24"/>
          <w:rtl/>
        </w:rPr>
        <w:t>.</w:t>
      </w:r>
    </w:p>
    <w:p w14:paraId="77B9209E"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4253E8B" w14:textId="56C4EC90" w:rsidR="00FF170D" w:rsidRPr="00661B9C" w:rsidRDefault="00E56D6C" w:rsidP="007F735F">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 xml:space="preserve">מהנתונים עולה עד כה שלאיש יש שליטה בגובה הדיווידנד אותו הוא מושך מהחברה, והתשלום הכולל לו זוכה החברה מהתקשרותה עם בית החולים, אינו ידוע. עולה עוד כי החברה היא אישיות משפטית נפרדת </w:t>
      </w:r>
      <w:r w:rsidR="00DC29B9" w:rsidRPr="00661B9C">
        <w:rPr>
          <w:rFonts w:ascii="David" w:hAnsi="David" w:cs="David" w:hint="cs"/>
          <w:sz w:val="24"/>
          <w:szCs w:val="24"/>
          <w:rtl/>
        </w:rPr>
        <w:t>וענייניה הכספיים</w:t>
      </w:r>
      <w:r w:rsidRPr="00661B9C">
        <w:rPr>
          <w:rFonts w:ascii="David" w:hAnsi="David" w:cs="David"/>
          <w:sz w:val="24"/>
          <w:szCs w:val="24"/>
          <w:rtl/>
        </w:rPr>
        <w:t xml:space="preserve"> מנוהל בנפרד והרחק מעיני בית המשפט. עולה ספק ממשי האם ההכנסה המשתקפת מהדו"ח היא הכנסתו המלאה של האיש, מקום בו ידוע בוודאות כי לחברה חשבון משלה. נמצאנו למדים עוד, כי דווקא לאחר ההסכם גובה הדיווידנד הרקיע שחקים ביחס לגובהו לפני ההסכם ותחילת התשלום החודשי. </w:t>
      </w:r>
      <w:r w:rsidR="00927770" w:rsidRPr="00661B9C">
        <w:rPr>
          <w:rFonts w:ascii="David" w:hAnsi="David" w:cs="David" w:hint="cs"/>
          <w:sz w:val="24"/>
          <w:szCs w:val="24"/>
          <w:rtl/>
        </w:rPr>
        <w:t xml:space="preserve">בשנה בה נחתם ההסכם, עלה שיעור "הכנסתו" של האיש ב </w:t>
      </w:r>
      <w:r w:rsidR="00927770" w:rsidRPr="00661B9C">
        <w:rPr>
          <w:rFonts w:ascii="David" w:hAnsi="David" w:cs="David"/>
          <w:sz w:val="24"/>
          <w:szCs w:val="24"/>
          <w:rtl/>
        </w:rPr>
        <w:t>–</w:t>
      </w:r>
      <w:r w:rsidR="00927770" w:rsidRPr="00661B9C">
        <w:rPr>
          <w:rFonts w:ascii="David" w:hAnsi="David" w:cs="David" w:hint="cs"/>
          <w:sz w:val="24"/>
          <w:szCs w:val="24"/>
          <w:rtl/>
        </w:rPr>
        <w:t xml:space="preserve"> 300%. </w:t>
      </w:r>
      <w:r w:rsidR="00FF170D" w:rsidRPr="00661B9C">
        <w:rPr>
          <w:rFonts w:ascii="David" w:hAnsi="David" w:cs="David" w:hint="cs"/>
          <w:sz w:val="24"/>
          <w:szCs w:val="24"/>
          <w:rtl/>
        </w:rPr>
        <w:t xml:space="preserve">לשון אחר, הרף העליון של שכר האיש גדל פי 3 בשנת כריתת ההסכם בלבד. </w:t>
      </w:r>
      <w:r w:rsidR="00927770" w:rsidRPr="00661B9C">
        <w:rPr>
          <w:rFonts w:ascii="David" w:hAnsi="David" w:cs="David" w:hint="cs"/>
          <w:sz w:val="24"/>
          <w:szCs w:val="24"/>
          <w:rtl/>
        </w:rPr>
        <w:t xml:space="preserve">ועוד; הרף העליון של </w:t>
      </w:r>
      <w:r w:rsidR="00927770" w:rsidRPr="00661B9C">
        <w:rPr>
          <w:rFonts w:ascii="David" w:hAnsi="David" w:cs="David" w:hint="cs"/>
          <w:sz w:val="24"/>
          <w:szCs w:val="24"/>
          <w:rtl/>
        </w:rPr>
        <w:lastRenderedPageBreak/>
        <w:t>השתכרות האיש ב</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00927770" w:rsidRPr="00661B9C">
        <w:rPr>
          <w:rFonts w:ascii="David" w:hAnsi="David" w:cs="David" w:hint="cs"/>
          <w:sz w:val="24"/>
          <w:szCs w:val="24"/>
          <w:rtl/>
        </w:rPr>
        <w:t xml:space="preserve"> בשנת 2017 (נתונים מהם התעלם האיש) גבוה בכ </w:t>
      </w:r>
      <w:r w:rsidR="00927770" w:rsidRPr="00661B9C">
        <w:rPr>
          <w:rFonts w:ascii="David" w:hAnsi="David" w:cs="David"/>
          <w:sz w:val="24"/>
          <w:szCs w:val="24"/>
          <w:rtl/>
        </w:rPr>
        <w:t>–</w:t>
      </w:r>
      <w:r w:rsidR="00927770" w:rsidRPr="00661B9C">
        <w:rPr>
          <w:rFonts w:ascii="David" w:hAnsi="David" w:cs="David" w:hint="cs"/>
          <w:sz w:val="24"/>
          <w:szCs w:val="24"/>
          <w:rtl/>
        </w:rPr>
        <w:t xml:space="preserve"> 500% מהרף העליון שהיה קיים בעת פרוץ הסכסוך. </w:t>
      </w:r>
      <w:r w:rsidR="00D94DE6" w:rsidRPr="00661B9C">
        <w:rPr>
          <w:rFonts w:ascii="David" w:hAnsi="David" w:cs="David" w:hint="cs"/>
          <w:sz w:val="24"/>
          <w:szCs w:val="24"/>
          <w:rtl/>
        </w:rPr>
        <w:t>ודוק, נקודת הייחוס היא רמת השכר במועד עריכת ההסכם (11/14) ואילו האמור לעיל מלמד כי הכנסתו של המשיב עלתה</w:t>
      </w:r>
      <w:r w:rsidR="007F735F" w:rsidRPr="00661B9C">
        <w:rPr>
          <w:rFonts w:ascii="David" w:hAnsi="David" w:cs="David" w:hint="cs"/>
          <w:sz w:val="24"/>
          <w:szCs w:val="24"/>
          <w:rtl/>
        </w:rPr>
        <w:t xml:space="preserve"> לכאורה</w:t>
      </w:r>
      <w:r w:rsidR="00D94DE6" w:rsidRPr="00661B9C">
        <w:rPr>
          <w:rFonts w:ascii="David" w:hAnsi="David" w:cs="David" w:hint="cs"/>
          <w:sz w:val="24"/>
          <w:szCs w:val="24"/>
          <w:rtl/>
        </w:rPr>
        <w:t xml:space="preserve"> באופן משמעותי </w:t>
      </w:r>
      <w:r w:rsidR="007F735F" w:rsidRPr="00661B9C">
        <w:rPr>
          <w:rFonts w:ascii="David" w:hAnsi="David" w:cs="David" w:hint="cs"/>
          <w:sz w:val="24"/>
          <w:szCs w:val="24"/>
          <w:rtl/>
        </w:rPr>
        <w:t xml:space="preserve">בשנים שלאחר מכן. </w:t>
      </w:r>
    </w:p>
    <w:p w14:paraId="73DD18C2" w14:textId="77777777" w:rsidR="00FF170D" w:rsidRPr="00661B9C" w:rsidRDefault="00FF170D" w:rsidP="00FF170D">
      <w:pPr>
        <w:pStyle w:val="ad"/>
        <w:rPr>
          <w:rFonts w:ascii="David" w:hAnsi="David" w:cs="David"/>
          <w:sz w:val="24"/>
          <w:szCs w:val="24"/>
          <w:rtl/>
        </w:rPr>
      </w:pPr>
    </w:p>
    <w:p w14:paraId="040BC883" w14:textId="77777777" w:rsidR="00E56D6C" w:rsidRPr="00661B9C" w:rsidRDefault="00E56D6C" w:rsidP="00927770">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 xml:space="preserve">ניתן להקשות ממה נפשך? יטען האיש כי אין בגידול הדיווידנד אלא ביטוי לעליה בשכרו, שהתרחשה באופן מקרי בחפיפה למועדים הרלוונטיים להסכם והתשלום החודשי. אם כך הדבר, אזי במתכונת ההעסקה של האיש, מתבקש לדייק ולומר שעלייה בשכרו של האיש אפשרה לו למשוך דיווידנד גבוה יותר, אך אין בכך ללמד כלל שסכום הדיווידנד משקף את הכנסתו כאמור, כמי שלו השליטה המלאה בכספי החברה. מעבר לכך וכאמור, האיש לא צירף סימוכין כלכליים כלשהם למעט העתק הדו"ח ולא העלה את הטענות אותן מעלה בית המשפט המשמש לו לפה ולשם הדיון. יוסיף האיש ויקשה, ויאמר כי נאלץ להגדיל את סכום הדיווידנד כדי לעמוד בתשלום החודשי, אזי יהיה בכך ראיה שקודם לכן משך רק חלק מכספי החברה כדיווידנד ושיעור הכנסתו בפועל עודנו </w:t>
      </w:r>
      <w:r w:rsidR="00CF3D5F" w:rsidRPr="00661B9C">
        <w:rPr>
          <w:rFonts w:ascii="David" w:hAnsi="David" w:cs="David" w:hint="cs"/>
          <w:sz w:val="24"/>
          <w:szCs w:val="24"/>
          <w:rtl/>
        </w:rPr>
        <w:t>עולה על הצהרתו</w:t>
      </w:r>
      <w:r w:rsidRPr="00661B9C">
        <w:rPr>
          <w:rFonts w:ascii="David" w:hAnsi="David" w:cs="David"/>
          <w:sz w:val="24"/>
          <w:szCs w:val="24"/>
          <w:rtl/>
        </w:rPr>
        <w:t>.</w:t>
      </w:r>
    </w:p>
    <w:p w14:paraId="5317EAC8" w14:textId="77777777" w:rsidR="00FF170D" w:rsidRPr="00661B9C" w:rsidRDefault="00FF170D" w:rsidP="00FF170D">
      <w:pPr>
        <w:pStyle w:val="ad"/>
        <w:rPr>
          <w:rFonts w:ascii="David" w:hAnsi="David" w:cs="David"/>
          <w:sz w:val="24"/>
          <w:szCs w:val="24"/>
          <w:rtl/>
        </w:rPr>
      </w:pPr>
    </w:p>
    <w:p w14:paraId="5796E667" w14:textId="2B34BB29" w:rsidR="00FF170D" w:rsidRPr="00661B9C" w:rsidRDefault="00FF170D" w:rsidP="00E606CD">
      <w:pPr>
        <w:pStyle w:val="ad"/>
        <w:numPr>
          <w:ilvl w:val="0"/>
          <w:numId w:val="6"/>
        </w:numPr>
        <w:spacing w:line="360" w:lineRule="auto"/>
        <w:ind w:left="-142" w:hanging="567"/>
        <w:jc w:val="both"/>
        <w:rPr>
          <w:rFonts w:ascii="David" w:hAnsi="David" w:cs="David"/>
          <w:sz w:val="24"/>
          <w:szCs w:val="24"/>
        </w:rPr>
      </w:pPr>
      <w:r w:rsidRPr="00661B9C">
        <w:rPr>
          <w:rFonts w:ascii="David" w:hAnsi="David" w:cs="David" w:hint="cs"/>
          <w:sz w:val="24"/>
          <w:szCs w:val="24"/>
          <w:rtl/>
        </w:rPr>
        <w:t>יוסיף האיש ויקשה כי היא הנותנת. הנה כי כן בית המשפט יגע ומצא שיתכן והכנסת האיש ב</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Pr="00661B9C">
        <w:rPr>
          <w:rFonts w:ascii="David" w:hAnsi="David" w:cs="David" w:hint="cs"/>
          <w:sz w:val="24"/>
          <w:szCs w:val="24"/>
          <w:rtl/>
        </w:rPr>
        <w:t xml:space="preserve"> היתה גבוהה הרבה יותר מן המוצהר על ידיו, ויש בכך לתמוך אף יותר בטענתו שנוצר פער דרסטי ביחס להכנסתו בעבר. אך פער נמדד בין שני מדדים, ואין בקיומו של נתון אחד ביחס לרף הגבוה, לרפא את הקושי לקבוע את </w:t>
      </w:r>
      <w:r w:rsidR="00E606CD" w:rsidRPr="00661B9C">
        <w:rPr>
          <w:rFonts w:ascii="David" w:hAnsi="David" w:cs="David" w:hint="cs"/>
          <w:sz w:val="24"/>
          <w:szCs w:val="24"/>
          <w:rtl/>
        </w:rPr>
        <w:t xml:space="preserve">הרף הנמוך בדמות </w:t>
      </w:r>
      <w:r w:rsidRPr="00661B9C">
        <w:rPr>
          <w:rFonts w:ascii="David" w:hAnsi="David" w:cs="David" w:hint="cs"/>
          <w:sz w:val="24"/>
          <w:szCs w:val="24"/>
          <w:rtl/>
        </w:rPr>
        <w:t xml:space="preserve">רמת השתכרותו של האיש בישראל על בסיס תלושי שכר </w:t>
      </w:r>
      <w:r w:rsidRPr="00661B9C">
        <w:rPr>
          <w:rFonts w:ascii="David" w:hAnsi="David" w:cs="David" w:hint="cs"/>
          <w:b/>
          <w:bCs/>
          <w:sz w:val="24"/>
          <w:szCs w:val="24"/>
          <w:rtl/>
        </w:rPr>
        <w:t>בלבד</w:t>
      </w:r>
      <w:r w:rsidR="00E606CD" w:rsidRPr="00661B9C">
        <w:rPr>
          <w:rFonts w:ascii="David" w:hAnsi="David" w:cs="David" w:hint="cs"/>
          <w:sz w:val="24"/>
          <w:szCs w:val="24"/>
          <w:rtl/>
        </w:rPr>
        <w:t>. הקושי לבסס את רמת השכר בישראל עמוק יותר מקום בו יש לשער כי לא חל פיחות במעמדו המקצועי של האיש עם המעבר לישראל, אלא להיפך, ומקום בו הטענות ביחס להכנסה בישראל בשנים 2017-2018 אינן מבוססות.</w:t>
      </w:r>
      <w:r w:rsidRPr="00661B9C">
        <w:rPr>
          <w:rFonts w:ascii="David" w:hAnsi="David" w:cs="David" w:hint="cs"/>
          <w:sz w:val="24"/>
          <w:szCs w:val="24"/>
          <w:rtl/>
        </w:rPr>
        <w:t xml:space="preserve"> </w:t>
      </w:r>
    </w:p>
    <w:p w14:paraId="5311DEE6" w14:textId="77777777" w:rsidR="009F2541" w:rsidRPr="00661B9C" w:rsidRDefault="009F2541" w:rsidP="009F2541">
      <w:pPr>
        <w:pStyle w:val="ad"/>
        <w:rPr>
          <w:rFonts w:ascii="David" w:hAnsi="David" w:cs="David"/>
          <w:sz w:val="24"/>
          <w:szCs w:val="24"/>
          <w:rtl/>
        </w:rPr>
      </w:pPr>
    </w:p>
    <w:p w14:paraId="6FA10374" w14:textId="1D39F085" w:rsidR="009F2541" w:rsidRPr="00661B9C" w:rsidRDefault="009F2541" w:rsidP="00E606CD">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hint="cs"/>
          <w:sz w:val="24"/>
          <w:szCs w:val="24"/>
          <w:rtl/>
        </w:rPr>
        <w:lastRenderedPageBreak/>
        <w:t xml:space="preserve">למען הסר ספק, נקודת הייחוס לבחינת הפער אינה שנת 2017, למרות שהאיש בחר בנקודת זמן זו לנוחותו, כדי להציג ירידה בהכנסתו, ואף כדי לנסות ולבסס את הירידה בהכנסתו כפועל יוצא מעזיבת </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Pr="00661B9C">
        <w:rPr>
          <w:rFonts w:ascii="David" w:hAnsi="David" w:cs="David" w:hint="cs"/>
          <w:sz w:val="24"/>
          <w:szCs w:val="24"/>
          <w:rtl/>
        </w:rPr>
        <w:t xml:space="preserve"> ושובו לישראל. אך נקודת הייחוס לבחינת הפער היא </w:t>
      </w:r>
      <w:r w:rsidRPr="00661B9C">
        <w:rPr>
          <w:rFonts w:ascii="David" w:hAnsi="David" w:cs="David" w:hint="cs"/>
          <w:sz w:val="24"/>
          <w:szCs w:val="24"/>
          <w:u w:val="single"/>
          <w:rtl/>
        </w:rPr>
        <w:t>מועד עריכת ההסכם</w:t>
      </w:r>
      <w:r w:rsidR="006E7980" w:rsidRPr="00661B9C">
        <w:rPr>
          <w:rFonts w:ascii="David" w:hAnsi="David" w:cs="David" w:hint="cs"/>
          <w:sz w:val="24"/>
          <w:szCs w:val="24"/>
          <w:rtl/>
        </w:rPr>
        <w:t>; המועד בו השתכללה הסכמת הצדדים, על סמך נסיבות שעלולות לסבול שינוי מהותי ודרסטי. יודגש אפוא כי שנת 2016 כמייצגת את הרף העליון של הכנסת האיש, היא מועד מלאכותי בו בחר האיש לצרכי משפט ולשם ביסוס טענתו, ואין לו ביסוס בנסיבות, בשכל הישר או בהוראות ההסכם.</w:t>
      </w:r>
    </w:p>
    <w:p w14:paraId="0F0E7A8C"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97FF4A6" w14:textId="77777777" w:rsidR="00E56D6C" w:rsidRPr="00661B9C" w:rsidRDefault="00E56D6C" w:rsidP="00E606CD">
      <w:pPr>
        <w:pStyle w:val="ad"/>
        <w:spacing w:line="360" w:lineRule="auto"/>
        <w:ind w:left="-142"/>
        <w:jc w:val="both"/>
        <w:rPr>
          <w:rFonts w:ascii="David" w:hAnsi="David" w:cs="David"/>
          <w:b/>
          <w:bCs/>
          <w:sz w:val="24"/>
          <w:szCs w:val="24"/>
          <w:u w:val="single"/>
          <w:rtl/>
        </w:rPr>
      </w:pPr>
      <w:r w:rsidRPr="00661B9C">
        <w:rPr>
          <w:rFonts w:ascii="David" w:hAnsi="David" w:cs="David"/>
          <w:b/>
          <w:bCs/>
          <w:sz w:val="24"/>
          <w:szCs w:val="24"/>
          <w:u w:val="single"/>
          <w:rtl/>
        </w:rPr>
        <w:t xml:space="preserve">הנתונים </w:t>
      </w:r>
      <w:r w:rsidR="00563B36" w:rsidRPr="00661B9C">
        <w:rPr>
          <w:rFonts w:ascii="David" w:hAnsi="David" w:cs="David" w:hint="cs"/>
          <w:b/>
          <w:bCs/>
          <w:sz w:val="24"/>
          <w:szCs w:val="24"/>
          <w:u w:val="single"/>
          <w:rtl/>
        </w:rPr>
        <w:t xml:space="preserve">מהדו"ח </w:t>
      </w:r>
      <w:r w:rsidRPr="00661B9C">
        <w:rPr>
          <w:rFonts w:ascii="David" w:hAnsi="David" w:cs="David"/>
          <w:b/>
          <w:bCs/>
          <w:sz w:val="24"/>
          <w:szCs w:val="24"/>
          <w:u w:val="single"/>
          <w:rtl/>
        </w:rPr>
        <w:t>לגבי שנת 2017</w:t>
      </w:r>
    </w:p>
    <w:p w14:paraId="7CD94916"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6D5C774" w14:textId="2319DBAE" w:rsidR="00DC29B9" w:rsidRPr="00661B9C" w:rsidRDefault="00E56D6C" w:rsidP="00CF3D5F">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הנתונים שופכים אור על סוגיה נוספת אותה הותיר האיש במחשכים, והיא שיעור הכנסתו בשנת 2017</w:t>
      </w:r>
      <w:r w:rsidR="00E606CD" w:rsidRPr="00661B9C">
        <w:rPr>
          <w:rFonts w:ascii="David" w:hAnsi="David" w:cs="David" w:hint="cs"/>
          <w:sz w:val="24"/>
          <w:szCs w:val="24"/>
          <w:rtl/>
        </w:rPr>
        <w:t xml:space="preserve"> כאמור</w:t>
      </w:r>
      <w:r w:rsidR="00563B36" w:rsidRPr="00661B9C">
        <w:rPr>
          <w:rFonts w:ascii="David" w:hAnsi="David" w:cs="David"/>
          <w:sz w:val="24"/>
          <w:szCs w:val="24"/>
          <w:rtl/>
        </w:rPr>
        <w:t>.</w:t>
      </w:r>
      <w:r w:rsidR="00CF3D5F" w:rsidRPr="00661B9C">
        <w:rPr>
          <w:rFonts w:ascii="David" w:hAnsi="David" w:cs="David" w:hint="cs"/>
          <w:sz w:val="24"/>
          <w:szCs w:val="24"/>
          <w:rtl/>
        </w:rPr>
        <w:t xml:space="preserve"> </w:t>
      </w:r>
      <w:r w:rsidR="00CF3D5F" w:rsidRPr="00661B9C">
        <w:rPr>
          <w:rFonts w:ascii="David" w:hAnsi="David" w:cs="David" w:hint="cs"/>
          <w:b/>
          <w:bCs/>
          <w:sz w:val="24"/>
          <w:szCs w:val="24"/>
          <w:rtl/>
        </w:rPr>
        <w:t>הנתונים מערערים את הרף התחתון של הפער הנטען</w:t>
      </w:r>
      <w:r w:rsidR="00CF3D5F" w:rsidRPr="00661B9C">
        <w:rPr>
          <w:rFonts w:ascii="David" w:hAnsi="David" w:cs="David" w:hint="cs"/>
          <w:sz w:val="24"/>
          <w:szCs w:val="24"/>
          <w:rtl/>
        </w:rPr>
        <w:t>.</w:t>
      </w:r>
      <w:r w:rsidR="00563B36" w:rsidRPr="00661B9C">
        <w:rPr>
          <w:rFonts w:ascii="David" w:hAnsi="David" w:cs="David"/>
          <w:sz w:val="24"/>
          <w:szCs w:val="24"/>
          <w:rtl/>
        </w:rPr>
        <w:t xml:space="preserve"> כשם שתואר באריכות לעיל, האיש </w:t>
      </w:r>
      <w:r w:rsidR="00563B36" w:rsidRPr="00661B9C">
        <w:rPr>
          <w:rFonts w:ascii="David" w:hAnsi="David" w:cs="David" w:hint="cs"/>
          <w:sz w:val="24"/>
          <w:szCs w:val="24"/>
          <w:rtl/>
        </w:rPr>
        <w:t>ה</w:t>
      </w:r>
      <w:r w:rsidRPr="00661B9C">
        <w:rPr>
          <w:rFonts w:ascii="David" w:hAnsi="David" w:cs="David"/>
          <w:sz w:val="24"/>
          <w:szCs w:val="24"/>
          <w:rtl/>
        </w:rPr>
        <w:t>תייחס להכנסתו בישראל כהכנסתו היחידה בשנת 2017, ו</w:t>
      </w:r>
      <w:r w:rsidR="00563B36" w:rsidRPr="00661B9C">
        <w:rPr>
          <w:rFonts w:ascii="David" w:hAnsi="David" w:cs="David" w:hint="cs"/>
          <w:sz w:val="24"/>
          <w:szCs w:val="24"/>
          <w:rtl/>
        </w:rPr>
        <w:t>ה</w:t>
      </w:r>
      <w:r w:rsidRPr="00661B9C">
        <w:rPr>
          <w:rFonts w:ascii="David" w:hAnsi="David" w:cs="David"/>
          <w:sz w:val="24"/>
          <w:szCs w:val="24"/>
          <w:rtl/>
        </w:rPr>
        <w:t>עמיד הכנסה ז</w:t>
      </w:r>
      <w:r w:rsidR="00563B36" w:rsidRPr="00661B9C">
        <w:rPr>
          <w:rFonts w:ascii="David" w:hAnsi="David" w:cs="David" w:hint="cs"/>
          <w:sz w:val="24"/>
          <w:szCs w:val="24"/>
          <w:rtl/>
        </w:rPr>
        <w:t>ו</w:t>
      </w:r>
      <w:r w:rsidRPr="00661B9C">
        <w:rPr>
          <w:rFonts w:ascii="David" w:hAnsi="David" w:cs="David"/>
          <w:sz w:val="24"/>
          <w:szCs w:val="24"/>
          <w:rtl/>
        </w:rPr>
        <w:t>, כנמו</w:t>
      </w:r>
      <w:r w:rsidR="00563B36" w:rsidRPr="00661B9C">
        <w:rPr>
          <w:rFonts w:ascii="David" w:hAnsi="David" w:cs="David" w:hint="cs"/>
          <w:sz w:val="24"/>
          <w:szCs w:val="24"/>
          <w:rtl/>
        </w:rPr>
        <w:t>כה</w:t>
      </w:r>
      <w:r w:rsidRPr="00661B9C">
        <w:rPr>
          <w:rFonts w:ascii="David" w:hAnsi="David" w:cs="David"/>
          <w:sz w:val="24"/>
          <w:szCs w:val="24"/>
          <w:rtl/>
        </w:rPr>
        <w:t xml:space="preserve"> ביחס להכנסתו ב</w:t>
      </w:r>
      <w:r w:rsidR="004177B1">
        <w:rPr>
          <w:rFonts w:ascii="David" w:hAnsi="David" w:cs="David"/>
          <w:sz w:val="24"/>
          <w:szCs w:val="24"/>
          <w:rtl/>
        </w:rPr>
        <w:t>חו"ל</w:t>
      </w:r>
      <w:r w:rsidRPr="00661B9C">
        <w:rPr>
          <w:rFonts w:ascii="David" w:hAnsi="David" w:cs="David"/>
          <w:sz w:val="24"/>
          <w:szCs w:val="24"/>
          <w:rtl/>
        </w:rPr>
        <w:t xml:space="preserve">. </w:t>
      </w:r>
      <w:r w:rsidRPr="00661B9C">
        <w:rPr>
          <w:rFonts w:ascii="David" w:hAnsi="David" w:cs="David"/>
          <w:b/>
          <w:bCs/>
          <w:sz w:val="24"/>
          <w:szCs w:val="24"/>
          <w:u w:val="single"/>
          <w:rtl/>
        </w:rPr>
        <w:t>אלא שהדו"ח מלמד כי בשנת 2017 משך האיש דיווידנד בשיעור הגבוה ביותר מאלה הידועים לנו - 643,690 $</w:t>
      </w:r>
      <w:r w:rsidRPr="00661B9C">
        <w:rPr>
          <w:rFonts w:ascii="David" w:hAnsi="David" w:cs="David"/>
          <w:sz w:val="24"/>
          <w:szCs w:val="24"/>
          <w:rtl/>
        </w:rPr>
        <w:t>. כשם ששערתי לעיל, האיש לכאורה קיבל שכר על עבודתו ב</w:t>
      </w:r>
      <w:r w:rsidR="004177B1">
        <w:rPr>
          <w:rFonts w:ascii="David" w:hAnsi="David" w:cs="David"/>
          <w:sz w:val="24"/>
          <w:szCs w:val="24"/>
          <w:rtl/>
        </w:rPr>
        <w:t>חו"ל</w:t>
      </w:r>
      <w:r w:rsidRPr="00661B9C">
        <w:rPr>
          <w:rFonts w:ascii="David" w:hAnsi="David" w:cs="David"/>
          <w:sz w:val="24"/>
          <w:szCs w:val="24"/>
          <w:rtl/>
        </w:rPr>
        <w:t xml:space="preserve"> במהלך שנת 2017, ואם לא שכר הוא אזי למצער משך מכספי החברה סכום שערכו בשקלים לפי השער היציג לשנת 2017 (2.75 שקל לדולר) כ –</w:t>
      </w:r>
      <w:r w:rsidRPr="00661B9C">
        <w:rPr>
          <w:rFonts w:ascii="David" w:hAnsi="David" w:cs="David"/>
          <w:b/>
          <w:bCs/>
          <w:sz w:val="24"/>
          <w:szCs w:val="24"/>
          <w:u w:val="single"/>
          <w:rtl/>
        </w:rPr>
        <w:t xml:space="preserve"> 1,770,000 ₪</w:t>
      </w:r>
      <w:r w:rsidRPr="00661B9C">
        <w:rPr>
          <w:rFonts w:ascii="David" w:hAnsi="David" w:cs="David"/>
          <w:sz w:val="24"/>
          <w:szCs w:val="24"/>
          <w:rtl/>
        </w:rPr>
        <w:t>. אני מוצאת מידה רבה של חוסר תום לב במצג השווא מצד האיש</w:t>
      </w:r>
      <w:r w:rsidR="00563B36" w:rsidRPr="00661B9C">
        <w:rPr>
          <w:rFonts w:ascii="David" w:hAnsi="David" w:cs="David" w:hint="cs"/>
          <w:sz w:val="24"/>
          <w:szCs w:val="24"/>
          <w:rtl/>
        </w:rPr>
        <w:t xml:space="preserve"> ביחס להשתכרותו בשנת 2017</w:t>
      </w:r>
      <w:r w:rsidRPr="00661B9C">
        <w:rPr>
          <w:rFonts w:ascii="David" w:hAnsi="David" w:cs="David"/>
          <w:sz w:val="24"/>
          <w:szCs w:val="24"/>
          <w:rtl/>
        </w:rPr>
        <w:t>. האיש הציג עצמו כמי שהגיע ארצה, לא עבד במשך 3 חודשים והשתכר חלק מזערי מהשתכרותו עד כה. בסיכומיו ציין כי במהלך שנת 2017 העביר לאישה את התשלום החודשי לאחר הגעתו ארצה במהלך חודשים יוני עד אוגוסט,  וזאת "</w:t>
      </w:r>
      <w:r w:rsidRPr="00661B9C">
        <w:rPr>
          <w:rFonts w:ascii="David" w:hAnsi="David" w:cs="David"/>
          <w:b/>
          <w:bCs/>
          <w:sz w:val="24"/>
          <w:szCs w:val="24"/>
          <w:rtl/>
        </w:rPr>
        <w:t>למרות שלא היתה לו הכנסה מעבודה</w:t>
      </w:r>
      <w:r w:rsidRPr="00661B9C">
        <w:rPr>
          <w:rFonts w:ascii="David" w:hAnsi="David" w:cs="David"/>
          <w:sz w:val="24"/>
          <w:szCs w:val="24"/>
          <w:rtl/>
        </w:rPr>
        <w:t xml:space="preserve">" (ס' 98). בעת בירור הטענה מתברר כי לא מניה ולא מקצתיה והאיש הגיע ארצה </w:t>
      </w:r>
      <w:r w:rsidR="00EB66A9" w:rsidRPr="00661B9C">
        <w:rPr>
          <w:rFonts w:ascii="David" w:hAnsi="David" w:cs="David" w:hint="cs"/>
          <w:sz w:val="24"/>
          <w:szCs w:val="24"/>
          <w:rtl/>
        </w:rPr>
        <w:t>כ</w:t>
      </w:r>
      <w:r w:rsidRPr="00661B9C">
        <w:rPr>
          <w:rFonts w:ascii="David" w:hAnsi="David" w:cs="David"/>
          <w:sz w:val="24"/>
          <w:szCs w:val="24"/>
          <w:rtl/>
        </w:rPr>
        <w:t>שבכיסיו כמעט שני מיליון שקלים – לכל הפחות – שהם לשיטתו שלו הכנסה מעבודה ב</w:t>
      </w:r>
      <w:r w:rsidR="004177B1">
        <w:rPr>
          <w:rFonts w:ascii="David" w:hAnsi="David" w:cs="David"/>
          <w:sz w:val="24"/>
          <w:szCs w:val="24"/>
          <w:rtl/>
        </w:rPr>
        <w:t>חו"ל</w:t>
      </w:r>
      <w:r w:rsidRPr="00661B9C">
        <w:rPr>
          <w:rFonts w:ascii="David" w:hAnsi="David" w:cs="David"/>
          <w:sz w:val="24"/>
          <w:szCs w:val="24"/>
          <w:rtl/>
        </w:rPr>
        <w:t>. יפים הדברים גם לגבי התחשיב מטעם האיש בסיכומיו ביחס לסכום שנותר בידיו לכאורה בשנת 2017 מהכנסתו בא</w:t>
      </w:r>
      <w:r w:rsidR="00E606CD" w:rsidRPr="00661B9C">
        <w:rPr>
          <w:rFonts w:ascii="David" w:hAnsi="David" w:cs="David"/>
          <w:sz w:val="24"/>
          <w:szCs w:val="24"/>
          <w:rtl/>
        </w:rPr>
        <w:t>רץ לאחר התשלום החודשי (ס'</w:t>
      </w:r>
      <w:r w:rsidR="00EB66A9" w:rsidRPr="00661B9C">
        <w:rPr>
          <w:rFonts w:ascii="David" w:hAnsi="David" w:cs="David" w:hint="cs"/>
          <w:sz w:val="24"/>
          <w:szCs w:val="24"/>
          <w:rtl/>
        </w:rPr>
        <w:t xml:space="preserve"> </w:t>
      </w:r>
      <w:r w:rsidRPr="00661B9C">
        <w:rPr>
          <w:rFonts w:ascii="David" w:hAnsi="David" w:cs="David"/>
          <w:sz w:val="24"/>
          <w:szCs w:val="24"/>
          <w:rtl/>
        </w:rPr>
        <w:t>112), תוך התעלמות מהכנסתו מעבודה ב</w:t>
      </w:r>
      <w:r w:rsidR="004177B1">
        <w:rPr>
          <w:rFonts w:ascii="David" w:hAnsi="David" w:cs="David"/>
          <w:sz w:val="24"/>
          <w:szCs w:val="24"/>
          <w:rtl/>
        </w:rPr>
        <w:t>חו"ל</w:t>
      </w:r>
      <w:r w:rsidRPr="00661B9C">
        <w:rPr>
          <w:rFonts w:ascii="David" w:hAnsi="David" w:cs="David"/>
          <w:sz w:val="24"/>
          <w:szCs w:val="24"/>
          <w:rtl/>
        </w:rPr>
        <w:t xml:space="preserve"> </w:t>
      </w:r>
      <w:r w:rsidR="00084381" w:rsidRPr="00661B9C">
        <w:rPr>
          <w:rFonts w:ascii="David" w:hAnsi="David" w:cs="David" w:hint="cs"/>
          <w:sz w:val="24"/>
          <w:szCs w:val="24"/>
          <w:rtl/>
        </w:rPr>
        <w:t>ב</w:t>
      </w:r>
      <w:r w:rsidRPr="00661B9C">
        <w:rPr>
          <w:rFonts w:ascii="David" w:hAnsi="David" w:cs="David"/>
          <w:sz w:val="24"/>
          <w:szCs w:val="24"/>
          <w:rtl/>
        </w:rPr>
        <w:t xml:space="preserve">אותה השנה וסכום העתק </w:t>
      </w:r>
      <w:r w:rsidRPr="00661B9C">
        <w:rPr>
          <w:rFonts w:ascii="David" w:hAnsi="David" w:cs="David"/>
          <w:sz w:val="24"/>
          <w:szCs w:val="24"/>
          <w:rtl/>
        </w:rPr>
        <w:lastRenderedPageBreak/>
        <w:t xml:space="preserve">שמשך כדיווידנד. באותה נשימה, גם הסימולציה אותה ערך האיש בסיכומיו ביחס לסכומים שנותרו בידיו כביכול לאחר התשלום החודשי (ס' 114 לסיכומים) נמצאה נטולת בסיס מקום בו </w:t>
      </w:r>
      <w:r w:rsidR="00563B36" w:rsidRPr="00661B9C">
        <w:rPr>
          <w:rFonts w:ascii="David" w:hAnsi="David" w:cs="David" w:hint="cs"/>
          <w:sz w:val="24"/>
          <w:szCs w:val="24"/>
          <w:rtl/>
        </w:rPr>
        <w:t xml:space="preserve">הסימולציה </w:t>
      </w:r>
      <w:r w:rsidRPr="00661B9C">
        <w:rPr>
          <w:rFonts w:ascii="David" w:hAnsi="David" w:cs="David"/>
          <w:sz w:val="24"/>
          <w:szCs w:val="24"/>
          <w:rtl/>
        </w:rPr>
        <w:t>מתעלמת מההכנסה מעבודה מ</w:t>
      </w:r>
      <w:r w:rsidR="004177B1">
        <w:rPr>
          <w:rFonts w:ascii="David" w:hAnsi="David" w:cs="David"/>
          <w:sz w:val="24"/>
          <w:szCs w:val="24"/>
          <w:rtl/>
        </w:rPr>
        <w:t>חו"ל</w:t>
      </w:r>
      <w:r w:rsidRPr="00661B9C">
        <w:rPr>
          <w:rFonts w:ascii="David" w:hAnsi="David" w:cs="David"/>
          <w:sz w:val="24"/>
          <w:szCs w:val="24"/>
          <w:rtl/>
        </w:rPr>
        <w:t xml:space="preserve"> ומשיכת הדיווידנד. ברי עוד כי אין בסיס לנתון שהניבו תחשיביו של האיש ולפיהם חווה ירידה בשיעור 83.4% בשכרו בישראל לעומדת </w:t>
      </w:r>
      <w:r w:rsidR="004177B1">
        <w:rPr>
          <w:rFonts w:ascii="David" w:hAnsi="David" w:cs="David"/>
          <w:sz w:val="24"/>
          <w:szCs w:val="24"/>
          <w:rtl/>
        </w:rPr>
        <w:t>חו"ל</w:t>
      </w:r>
      <w:r w:rsidRPr="00661B9C">
        <w:rPr>
          <w:rFonts w:ascii="David" w:hAnsi="David" w:cs="David"/>
          <w:sz w:val="24"/>
          <w:szCs w:val="24"/>
          <w:rtl/>
        </w:rPr>
        <w:t>. הנתונים לשנת 2017 שומטים את הקרקע תחת טענתו לפיה חווה ירידה בשכרו בשנת 2017, ומן החומר שבפניי עולה שההיפך הוא הנכון ושיעור הכספים שמשך מהחברה בזיקה לשנת 2017 הגיע לשיא.</w:t>
      </w:r>
    </w:p>
    <w:p w14:paraId="42518DB9" w14:textId="77777777" w:rsidR="00E56D6C" w:rsidRDefault="00E56D6C" w:rsidP="00DC29B9">
      <w:pPr>
        <w:spacing w:line="360" w:lineRule="auto"/>
        <w:jc w:val="both"/>
        <w:rPr>
          <w:rFonts w:ascii="David" w:hAnsi="David"/>
          <w:rtl/>
        </w:rPr>
      </w:pPr>
    </w:p>
    <w:p w14:paraId="12A696A0" w14:textId="77777777" w:rsidR="004177B1" w:rsidRDefault="004177B1" w:rsidP="00DC29B9">
      <w:pPr>
        <w:spacing w:line="360" w:lineRule="auto"/>
        <w:jc w:val="both"/>
        <w:rPr>
          <w:rFonts w:ascii="David" w:hAnsi="David"/>
          <w:rtl/>
        </w:rPr>
      </w:pPr>
    </w:p>
    <w:p w14:paraId="5928F834" w14:textId="77777777" w:rsidR="004177B1" w:rsidRPr="00661B9C" w:rsidRDefault="004177B1" w:rsidP="00DC29B9">
      <w:pPr>
        <w:spacing w:line="360" w:lineRule="auto"/>
        <w:jc w:val="both"/>
        <w:rPr>
          <w:rFonts w:ascii="David" w:hAnsi="David"/>
          <w:rtl/>
        </w:rPr>
      </w:pPr>
    </w:p>
    <w:p w14:paraId="4DB6D137" w14:textId="77777777" w:rsidR="00E56D6C" w:rsidRPr="00661B9C" w:rsidRDefault="00CA4ED0" w:rsidP="00C62BD3">
      <w:pPr>
        <w:pStyle w:val="ad"/>
        <w:spacing w:line="360" w:lineRule="auto"/>
        <w:ind w:left="-142"/>
        <w:jc w:val="both"/>
        <w:rPr>
          <w:rFonts w:ascii="David" w:hAnsi="David" w:cs="David"/>
          <w:b/>
          <w:bCs/>
          <w:sz w:val="24"/>
          <w:szCs w:val="24"/>
          <w:u w:val="single"/>
          <w:rtl/>
        </w:rPr>
      </w:pPr>
      <w:r w:rsidRPr="00661B9C">
        <w:rPr>
          <w:rFonts w:ascii="David" w:hAnsi="David" w:cs="David" w:hint="cs"/>
          <w:b/>
          <w:bCs/>
          <w:sz w:val="24"/>
          <w:szCs w:val="24"/>
          <w:u w:val="single"/>
          <w:rtl/>
        </w:rPr>
        <w:t>ניסיון לבסס ממצא ביחס לפער הנטען</w:t>
      </w:r>
    </w:p>
    <w:p w14:paraId="7985111B" w14:textId="77777777" w:rsidR="00912419" w:rsidRPr="00661B9C" w:rsidRDefault="00912419" w:rsidP="00912419">
      <w:pPr>
        <w:rPr>
          <w:rFonts w:ascii="David" w:hAnsi="David"/>
          <w:rtl/>
        </w:rPr>
      </w:pPr>
    </w:p>
    <w:p w14:paraId="00EE28C1" w14:textId="47185607" w:rsidR="00E56D6C" w:rsidRPr="00661B9C" w:rsidRDefault="00E56D6C" w:rsidP="00DC29B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לאחר כל אלה יש לשוב לליבת המחלוקת. כל בחינה של הוראות ההסכם ושל כוונת הצדדים ביחס להסכמות שקבלו על עצמם, בין אם כיוונו בדעתם לשינוי "דרסטי" </w:t>
      </w:r>
      <w:r w:rsidR="00DC29B9" w:rsidRPr="00661B9C">
        <w:rPr>
          <w:rFonts w:ascii="David" w:hAnsi="David" w:cs="David" w:hint="cs"/>
          <w:sz w:val="24"/>
          <w:szCs w:val="24"/>
          <w:rtl/>
        </w:rPr>
        <w:t>ב</w:t>
      </w:r>
      <w:r w:rsidRPr="00661B9C">
        <w:rPr>
          <w:rFonts w:ascii="David" w:hAnsi="David" w:cs="David"/>
          <w:sz w:val="24"/>
          <w:szCs w:val="24"/>
          <w:rtl/>
        </w:rPr>
        <w:t>הכנסה, ובין אם כוונו לשינוי "מהותי" בלבד, תחילתה בבחינת המישור העובדתי וקביעת שיעור הפער בין הכנסתו של האיש ב</w:t>
      </w:r>
      <w:r w:rsidR="004177B1">
        <w:rPr>
          <w:rFonts w:ascii="David" w:hAnsi="David" w:cs="David"/>
          <w:sz w:val="24"/>
          <w:szCs w:val="24"/>
          <w:rtl/>
        </w:rPr>
        <w:t>חו"ל</w:t>
      </w:r>
      <w:r w:rsidRPr="00661B9C">
        <w:rPr>
          <w:rFonts w:ascii="David" w:hAnsi="David" w:cs="David"/>
          <w:sz w:val="24"/>
          <w:szCs w:val="24"/>
          <w:rtl/>
        </w:rPr>
        <w:t xml:space="preserve"> לבין הכנסתו בישראל. לאורכו של פסק הדין עד </w:t>
      </w:r>
      <w:r w:rsidR="00EB66A9" w:rsidRPr="00661B9C">
        <w:rPr>
          <w:rFonts w:ascii="David" w:hAnsi="David" w:cs="David" w:hint="cs"/>
          <w:sz w:val="24"/>
          <w:szCs w:val="24"/>
          <w:rtl/>
        </w:rPr>
        <w:t>כה</w:t>
      </w:r>
      <w:r w:rsidRPr="00661B9C">
        <w:rPr>
          <w:rFonts w:ascii="David" w:hAnsi="David" w:cs="David"/>
          <w:sz w:val="24"/>
          <w:szCs w:val="24"/>
          <w:rtl/>
        </w:rPr>
        <w:t xml:space="preserve">, </w:t>
      </w:r>
      <w:r w:rsidR="00EB66A9" w:rsidRPr="00661B9C">
        <w:rPr>
          <w:rFonts w:ascii="David" w:hAnsi="David" w:cs="David" w:hint="cs"/>
          <w:sz w:val="24"/>
          <w:szCs w:val="24"/>
          <w:rtl/>
        </w:rPr>
        <w:t>התחדדה המסקנה</w:t>
      </w:r>
      <w:r w:rsidRPr="00661B9C">
        <w:rPr>
          <w:rFonts w:ascii="David" w:hAnsi="David" w:cs="David"/>
          <w:sz w:val="24"/>
          <w:szCs w:val="24"/>
          <w:rtl/>
        </w:rPr>
        <w:t xml:space="preserve"> כי האיש לא הציג ראיות הולמות לקביעת הפער הנטען. שללתי לעיל את קביעת האיש כי חווה ירידה של 83.4 % בשכר ומצאתיה בלתי מבוססת.</w:t>
      </w:r>
    </w:p>
    <w:p w14:paraId="4B9E35F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F8984B4"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האיש לא ניצל את חקירתו הנגדית על מנת לבאר טיעוניו, כל שכן לנקוב בפער מספרי, גם אם בקירוב. למרות זאת במעמד החקירה הנגדית הוסיף האיש להחזיק בטענה כי השינוי בשיעורי השכר עונה על דרישות </w:t>
      </w:r>
      <w:r w:rsidR="00084381" w:rsidRPr="00661B9C">
        <w:rPr>
          <w:rFonts w:ascii="David" w:hAnsi="David" w:cs="David" w:hint="cs"/>
          <w:sz w:val="24"/>
          <w:szCs w:val="24"/>
          <w:rtl/>
        </w:rPr>
        <w:t>ה</w:t>
      </w:r>
      <w:r w:rsidRPr="00661B9C">
        <w:rPr>
          <w:rFonts w:ascii="David" w:hAnsi="David" w:cs="David"/>
          <w:sz w:val="24"/>
          <w:szCs w:val="24"/>
          <w:rtl/>
        </w:rPr>
        <w:t>הסכם בהיותו "</w:t>
      </w:r>
      <w:r w:rsidRPr="00661B9C">
        <w:rPr>
          <w:rFonts w:ascii="David" w:hAnsi="David" w:cs="David"/>
          <w:b/>
          <w:bCs/>
          <w:sz w:val="24"/>
          <w:szCs w:val="24"/>
          <w:rtl/>
        </w:rPr>
        <w:t>דרסטי</w:t>
      </w:r>
      <w:r w:rsidRPr="00661B9C">
        <w:rPr>
          <w:rFonts w:ascii="David" w:hAnsi="David" w:cs="David"/>
          <w:sz w:val="24"/>
          <w:szCs w:val="24"/>
          <w:rtl/>
        </w:rPr>
        <w:t>" (ע' 10, ש' 21). בהמשך ציין האיש:</w:t>
      </w:r>
    </w:p>
    <w:p w14:paraId="29B493E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F9AECB2" w14:textId="7452A4D9" w:rsidR="00E56D6C" w:rsidRPr="00661B9C" w:rsidRDefault="00E56D6C" w:rsidP="00CA4ED0">
      <w:pPr>
        <w:pStyle w:val="ad"/>
        <w:spacing w:line="360" w:lineRule="auto"/>
        <w:ind w:left="141" w:right="284"/>
        <w:jc w:val="both"/>
        <w:rPr>
          <w:rFonts w:ascii="David" w:hAnsi="David" w:cs="David"/>
          <w:sz w:val="24"/>
          <w:szCs w:val="24"/>
          <w:rtl/>
        </w:rPr>
      </w:pPr>
      <w:r w:rsidRPr="00661B9C">
        <w:rPr>
          <w:rFonts w:ascii="David" w:hAnsi="David" w:cs="David"/>
          <w:sz w:val="24"/>
          <w:szCs w:val="24"/>
          <w:rtl/>
        </w:rPr>
        <w:t>"</w:t>
      </w:r>
      <w:r w:rsidRPr="00661B9C">
        <w:rPr>
          <w:rFonts w:ascii="David" w:hAnsi="David" w:cs="David"/>
          <w:b/>
          <w:bCs/>
          <w:sz w:val="24"/>
          <w:szCs w:val="24"/>
          <w:rtl/>
        </w:rPr>
        <w:t>אז אני טוען שהשינוי שאני עברתי מבחינה ההכנסות שלי ומעבר לזה גם מבחינת היכולת שלי לשלם השינוי אכן דרסטי. על פי החוק, ב</w:t>
      </w:r>
      <w:r w:rsidR="004177B1">
        <w:rPr>
          <w:rFonts w:ascii="David" w:hAnsi="David" w:cs="David"/>
          <w:b/>
          <w:bCs/>
          <w:sz w:val="24"/>
          <w:szCs w:val="24"/>
          <w:rtl/>
        </w:rPr>
        <w:t>חו"ל</w:t>
      </w:r>
      <w:r w:rsidRPr="00661B9C">
        <w:rPr>
          <w:rFonts w:ascii="David" w:hAnsi="David" w:cs="David"/>
          <w:b/>
          <w:bCs/>
          <w:sz w:val="24"/>
          <w:szCs w:val="24"/>
          <w:rtl/>
        </w:rPr>
        <w:t xml:space="preserve"> התשלומים החודשיים הם פטורים ממס</w:t>
      </w:r>
      <w:r w:rsidRPr="00661B9C">
        <w:rPr>
          <w:rFonts w:ascii="David" w:hAnsi="David" w:cs="David"/>
          <w:sz w:val="24"/>
          <w:szCs w:val="24"/>
          <w:rtl/>
        </w:rPr>
        <w:t xml:space="preserve"> [...] </w:t>
      </w:r>
      <w:r w:rsidRPr="00661B9C">
        <w:rPr>
          <w:rFonts w:ascii="David" w:hAnsi="David" w:cs="David"/>
          <w:b/>
          <w:bCs/>
          <w:sz w:val="24"/>
          <w:szCs w:val="24"/>
          <w:rtl/>
        </w:rPr>
        <w:t xml:space="preserve">הם מוכרים כהוצאה </w:t>
      </w:r>
      <w:r w:rsidRPr="00661B9C">
        <w:rPr>
          <w:rFonts w:ascii="David" w:hAnsi="David" w:cs="David"/>
          <w:sz w:val="24"/>
          <w:szCs w:val="24"/>
          <w:rtl/>
        </w:rPr>
        <w:t>[...]</w:t>
      </w:r>
      <w:r w:rsidRPr="00661B9C">
        <w:rPr>
          <w:rFonts w:ascii="David" w:hAnsi="David" w:cs="David"/>
          <w:b/>
          <w:bCs/>
          <w:sz w:val="24"/>
          <w:szCs w:val="24"/>
          <w:rtl/>
        </w:rPr>
        <w:t xml:space="preserve"> אבל פחות עשרת אלפים דולר בחודש על זה שילמתי מס, פה בארץ אין דבר כזה</w:t>
      </w:r>
      <w:r w:rsidRPr="00661B9C">
        <w:rPr>
          <w:rFonts w:ascii="David" w:hAnsi="David" w:cs="David"/>
          <w:sz w:val="24"/>
          <w:szCs w:val="24"/>
          <w:rtl/>
        </w:rPr>
        <w:t>" (ע' 15, ש' 18).</w:t>
      </w:r>
    </w:p>
    <w:p w14:paraId="45773218" w14:textId="77777777" w:rsidR="00E56D6C" w:rsidRPr="00661B9C" w:rsidRDefault="00E56D6C" w:rsidP="00CA4ED0">
      <w:pPr>
        <w:spacing w:line="360" w:lineRule="auto"/>
        <w:jc w:val="both"/>
        <w:rPr>
          <w:rFonts w:ascii="David" w:hAnsi="David"/>
          <w:rtl/>
        </w:rPr>
      </w:pPr>
    </w:p>
    <w:p w14:paraId="08C99CDC" w14:textId="6C894B43"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האיש מצדו לא ביסס נתון מספרי מהימן וביקש לבסס את הפער, בין היתר, על ההטבה לה זכה ב</w:t>
      </w:r>
      <w:r w:rsidR="004177B1">
        <w:rPr>
          <w:rFonts w:ascii="David" w:hAnsi="David" w:cs="David"/>
          <w:sz w:val="24"/>
          <w:szCs w:val="24"/>
          <w:rtl/>
        </w:rPr>
        <w:t>חו"ל</w:t>
      </w:r>
      <w:r w:rsidRPr="00661B9C">
        <w:rPr>
          <w:rFonts w:ascii="David" w:hAnsi="David" w:cs="David"/>
          <w:sz w:val="24"/>
          <w:szCs w:val="24"/>
          <w:rtl/>
        </w:rPr>
        <w:t xml:space="preserve">, באופן שהתשלום החודשי הוכר כהוצאה לצרכי מס. </w:t>
      </w:r>
      <w:r w:rsidRPr="00661B9C">
        <w:rPr>
          <w:rFonts w:ascii="David" w:hAnsi="David" w:cs="David"/>
          <w:b/>
          <w:bCs/>
          <w:sz w:val="24"/>
          <w:szCs w:val="24"/>
          <w:rtl/>
        </w:rPr>
        <w:t>אלא שגם הטבה זו מתנקזת בערבו של יום לנתון מספרי שרלוונטי לענייננו, אותו האיש התקשה להציב</w:t>
      </w:r>
      <w:r w:rsidRPr="00661B9C">
        <w:rPr>
          <w:rFonts w:ascii="David" w:hAnsi="David" w:cs="David"/>
          <w:sz w:val="24"/>
          <w:szCs w:val="24"/>
          <w:rtl/>
        </w:rPr>
        <w:t>.</w:t>
      </w:r>
    </w:p>
    <w:p w14:paraId="39936B1B"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780B3B6" w14:textId="77777777" w:rsidR="00E56D6C" w:rsidRPr="00661B9C" w:rsidRDefault="00946512"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בהמשך חקירתו ח</w:t>
      </w:r>
      <w:r w:rsidR="00E56D6C" w:rsidRPr="00661B9C">
        <w:rPr>
          <w:rFonts w:ascii="David" w:hAnsi="David" w:cs="David"/>
          <w:sz w:val="24"/>
          <w:szCs w:val="24"/>
          <w:rtl/>
        </w:rPr>
        <w:t>זר האיש על טיעון המס:</w:t>
      </w:r>
    </w:p>
    <w:p w14:paraId="4F7B4334"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6CE05EB" w14:textId="77777777" w:rsidR="00E56D6C" w:rsidRPr="00661B9C" w:rsidRDefault="00E56D6C" w:rsidP="00DC29B9">
      <w:pPr>
        <w:pStyle w:val="ad"/>
        <w:spacing w:line="360" w:lineRule="auto"/>
        <w:ind w:left="708" w:right="284" w:hanging="567"/>
        <w:jc w:val="both"/>
        <w:rPr>
          <w:rFonts w:ascii="David" w:hAnsi="David" w:cs="David"/>
          <w:b/>
          <w:bCs/>
          <w:sz w:val="24"/>
          <w:szCs w:val="24"/>
          <w:rtl/>
        </w:rPr>
      </w:pPr>
      <w:r w:rsidRPr="00661B9C">
        <w:rPr>
          <w:rFonts w:ascii="David" w:hAnsi="David" w:cs="David"/>
          <w:b/>
          <w:bCs/>
          <w:sz w:val="24"/>
          <w:szCs w:val="24"/>
          <w:rtl/>
        </w:rPr>
        <w:t xml:space="preserve">"ת. </w:t>
      </w:r>
      <w:r w:rsidR="00DC29B9" w:rsidRPr="00661B9C">
        <w:rPr>
          <w:rFonts w:ascii="David" w:hAnsi="David" w:cs="David"/>
          <w:sz w:val="24"/>
          <w:szCs w:val="24"/>
          <w:rtl/>
        </w:rPr>
        <w:tab/>
      </w:r>
      <w:r w:rsidRPr="00661B9C">
        <w:rPr>
          <w:rFonts w:ascii="David" w:hAnsi="David" w:cs="David"/>
          <w:sz w:val="24"/>
          <w:szCs w:val="24"/>
          <w:rtl/>
        </w:rPr>
        <w:t xml:space="preserve">[...] </w:t>
      </w:r>
      <w:r w:rsidRPr="00661B9C">
        <w:rPr>
          <w:rFonts w:ascii="David" w:hAnsi="David" w:cs="David"/>
          <w:b/>
          <w:bCs/>
          <w:sz w:val="24"/>
          <w:szCs w:val="24"/>
          <w:rtl/>
        </w:rPr>
        <w:t xml:space="preserve">עוד פעם, מכיוון ששם עוד פעם זה עניין של תשלומי מס, מכיוון ששם שילמתי מס על ההכנסה שלי פחות עשרת אלפים דולר כהוצאה מוכרת ופה לא. </w:t>
      </w:r>
    </w:p>
    <w:p w14:paraId="68C5F504" w14:textId="77777777" w:rsidR="00E56D6C" w:rsidRPr="00661B9C" w:rsidRDefault="00E56D6C" w:rsidP="00DC29B9">
      <w:pPr>
        <w:pStyle w:val="ad"/>
        <w:spacing w:line="360" w:lineRule="auto"/>
        <w:ind w:left="708" w:right="284" w:hanging="567"/>
        <w:jc w:val="both"/>
        <w:rPr>
          <w:rFonts w:ascii="David" w:hAnsi="David" w:cs="David"/>
          <w:b/>
          <w:bCs/>
          <w:sz w:val="24"/>
          <w:szCs w:val="24"/>
          <w:rtl/>
        </w:rPr>
      </w:pPr>
      <w:r w:rsidRPr="00661B9C">
        <w:rPr>
          <w:rFonts w:ascii="David" w:hAnsi="David" w:cs="David"/>
          <w:b/>
          <w:bCs/>
          <w:sz w:val="24"/>
          <w:szCs w:val="24"/>
          <w:rtl/>
        </w:rPr>
        <w:t xml:space="preserve">ש. </w:t>
      </w:r>
      <w:r w:rsidR="00DC29B9" w:rsidRPr="00661B9C">
        <w:rPr>
          <w:rFonts w:ascii="David" w:hAnsi="David" w:cs="David"/>
          <w:b/>
          <w:bCs/>
          <w:sz w:val="24"/>
          <w:szCs w:val="24"/>
          <w:rtl/>
        </w:rPr>
        <w:tab/>
      </w:r>
      <w:r w:rsidRPr="00661B9C">
        <w:rPr>
          <w:rFonts w:ascii="David" w:hAnsi="David" w:cs="David"/>
          <w:b/>
          <w:bCs/>
          <w:sz w:val="24"/>
          <w:szCs w:val="24"/>
          <w:rtl/>
        </w:rPr>
        <w:t xml:space="preserve">אז כמה ההפרש אדוני? אחרי שאתה מחשיב </w:t>
      </w:r>
      <w:r w:rsidRPr="00661B9C">
        <w:rPr>
          <w:rFonts w:ascii="David" w:hAnsi="David" w:cs="David"/>
          <w:sz w:val="24"/>
          <w:szCs w:val="24"/>
          <w:rtl/>
        </w:rPr>
        <w:t>[...]</w:t>
      </w:r>
    </w:p>
    <w:p w14:paraId="0D5582D5" w14:textId="77777777" w:rsidR="00E56D6C" w:rsidRPr="00661B9C" w:rsidRDefault="00E56D6C" w:rsidP="00DC29B9">
      <w:pPr>
        <w:pStyle w:val="ad"/>
        <w:spacing w:line="360" w:lineRule="auto"/>
        <w:ind w:left="708" w:right="284" w:hanging="567"/>
        <w:jc w:val="both"/>
        <w:rPr>
          <w:rFonts w:ascii="David" w:hAnsi="David" w:cs="David"/>
          <w:b/>
          <w:bCs/>
          <w:sz w:val="24"/>
          <w:szCs w:val="24"/>
          <w:rtl/>
        </w:rPr>
      </w:pPr>
      <w:r w:rsidRPr="00661B9C">
        <w:rPr>
          <w:rFonts w:ascii="David" w:hAnsi="David" w:cs="David"/>
          <w:b/>
          <w:bCs/>
          <w:sz w:val="24"/>
          <w:szCs w:val="24"/>
          <w:rtl/>
        </w:rPr>
        <w:t xml:space="preserve">ת. </w:t>
      </w:r>
      <w:r w:rsidR="00DC29B9" w:rsidRPr="00661B9C">
        <w:rPr>
          <w:rFonts w:ascii="David" w:hAnsi="David" w:cs="David"/>
          <w:sz w:val="24"/>
          <w:szCs w:val="24"/>
          <w:rtl/>
        </w:rPr>
        <w:tab/>
      </w:r>
      <w:r w:rsidRPr="00661B9C">
        <w:rPr>
          <w:rFonts w:ascii="David" w:hAnsi="David" w:cs="David"/>
          <w:sz w:val="24"/>
          <w:szCs w:val="24"/>
          <w:rtl/>
        </w:rPr>
        <w:t xml:space="preserve">[...] </w:t>
      </w:r>
      <w:r w:rsidRPr="00661B9C">
        <w:rPr>
          <w:rFonts w:ascii="David" w:hAnsi="David" w:cs="David"/>
          <w:b/>
          <w:bCs/>
          <w:sz w:val="24"/>
          <w:szCs w:val="24"/>
          <w:rtl/>
        </w:rPr>
        <w:t xml:space="preserve">זאת אומרת אם אני כאן הייתי ממשיך לשלם את העשרת אלפים דולר כל חודש, אז המשכרות שלי </w:t>
      </w:r>
      <w:r w:rsidRPr="00661B9C">
        <w:rPr>
          <w:rFonts w:ascii="David" w:hAnsi="David" w:cs="David"/>
          <w:sz w:val="24"/>
          <w:szCs w:val="24"/>
          <w:rtl/>
        </w:rPr>
        <w:t xml:space="preserve">[...] </w:t>
      </w:r>
      <w:r w:rsidRPr="00661B9C">
        <w:rPr>
          <w:rFonts w:ascii="David" w:hAnsi="David" w:cs="David"/>
          <w:b/>
          <w:bCs/>
          <w:sz w:val="24"/>
          <w:szCs w:val="24"/>
          <w:rtl/>
        </w:rPr>
        <w:t>הנטו הוא 30 ומשהו אלף פחות עשרת אלפים דולר, שזה יוצא משהו כמו 27,000 ₪ נכון להיום, אז מה נשאר?</w:t>
      </w:r>
      <w:r w:rsidRPr="00661B9C">
        <w:rPr>
          <w:rFonts w:ascii="David" w:hAnsi="David" w:cs="David"/>
          <w:sz w:val="24"/>
          <w:szCs w:val="24"/>
          <w:rtl/>
        </w:rPr>
        <w:t>"</w:t>
      </w:r>
      <w:r w:rsidRPr="00661B9C">
        <w:rPr>
          <w:rFonts w:ascii="David" w:hAnsi="David" w:cs="David"/>
          <w:b/>
          <w:bCs/>
          <w:sz w:val="24"/>
          <w:szCs w:val="24"/>
          <w:rtl/>
        </w:rPr>
        <w:t xml:space="preserve"> </w:t>
      </w:r>
      <w:r w:rsidRPr="00661B9C">
        <w:rPr>
          <w:rFonts w:ascii="David" w:hAnsi="David" w:cs="David"/>
          <w:sz w:val="24"/>
          <w:szCs w:val="24"/>
          <w:rtl/>
        </w:rPr>
        <w:t>(ע' 16, ש' 7).</w:t>
      </w:r>
    </w:p>
    <w:p w14:paraId="2488D9D5" w14:textId="77777777" w:rsidR="00E56D6C" w:rsidRPr="00661B9C" w:rsidRDefault="00E56D6C" w:rsidP="00DC29B9">
      <w:pPr>
        <w:pStyle w:val="ad"/>
        <w:spacing w:line="360" w:lineRule="auto"/>
        <w:ind w:left="708" w:right="284"/>
        <w:jc w:val="both"/>
        <w:rPr>
          <w:rFonts w:ascii="David" w:hAnsi="David" w:cs="David"/>
          <w:b/>
          <w:bCs/>
          <w:sz w:val="24"/>
          <w:szCs w:val="24"/>
          <w:rtl/>
        </w:rPr>
      </w:pPr>
      <w:r w:rsidRPr="00661B9C">
        <w:rPr>
          <w:rFonts w:ascii="David" w:hAnsi="David" w:cs="David"/>
          <w:sz w:val="24"/>
          <w:szCs w:val="24"/>
          <w:rtl/>
        </w:rPr>
        <w:t>"</w:t>
      </w:r>
      <w:r w:rsidRPr="00661B9C">
        <w:rPr>
          <w:rFonts w:ascii="David" w:hAnsi="David" w:cs="David"/>
          <w:b/>
          <w:bCs/>
          <w:sz w:val="24"/>
          <w:szCs w:val="24"/>
          <w:rtl/>
        </w:rPr>
        <w:t>אז מה שאני טוען שזה השינוי הדרסטי בנסיבות, כי הוא דרסטי, אי אפשר להגיד שלא שינוי דרסטי</w:t>
      </w:r>
      <w:r w:rsidRPr="00661B9C">
        <w:rPr>
          <w:rFonts w:ascii="David" w:hAnsi="David" w:cs="David"/>
          <w:sz w:val="24"/>
          <w:szCs w:val="24"/>
          <w:rtl/>
        </w:rPr>
        <w:t>"</w:t>
      </w:r>
      <w:r w:rsidRPr="00661B9C">
        <w:rPr>
          <w:rFonts w:ascii="David" w:hAnsi="David" w:cs="David"/>
          <w:b/>
          <w:bCs/>
          <w:sz w:val="24"/>
          <w:szCs w:val="24"/>
          <w:rtl/>
        </w:rPr>
        <w:t xml:space="preserve"> </w:t>
      </w:r>
      <w:r w:rsidRPr="00661B9C">
        <w:rPr>
          <w:rFonts w:ascii="David" w:hAnsi="David" w:cs="David"/>
          <w:sz w:val="24"/>
          <w:szCs w:val="24"/>
          <w:rtl/>
        </w:rPr>
        <w:t>(ע' 16, ש' 27)</w:t>
      </w:r>
      <w:r w:rsidR="00DC29B9" w:rsidRPr="00661B9C">
        <w:rPr>
          <w:rFonts w:ascii="David" w:hAnsi="David" w:cs="David" w:hint="cs"/>
          <w:sz w:val="24"/>
          <w:szCs w:val="24"/>
          <w:rtl/>
        </w:rPr>
        <w:t>.</w:t>
      </w:r>
    </w:p>
    <w:p w14:paraId="3119798D"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958E067" w14:textId="6701CCFF"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lastRenderedPageBreak/>
        <w:t xml:space="preserve">אך גם בהקשר זה מסיט האיש את הזרקור מן הסוגיה העומדת להכרעה. בלשון פשוטה, ההסכם אינו מכפיף את חובתו של האיש לשיעור השתכרותו. השאלה הנשאלת </w:t>
      </w:r>
      <w:r w:rsidRPr="00661B9C">
        <w:rPr>
          <w:rFonts w:ascii="David" w:hAnsi="David" w:cs="David"/>
          <w:b/>
          <w:bCs/>
          <w:sz w:val="24"/>
          <w:szCs w:val="24"/>
          <w:u w:val="single"/>
          <w:rtl/>
        </w:rPr>
        <w:t>אינה</w:t>
      </w:r>
      <w:r w:rsidRPr="00661B9C">
        <w:rPr>
          <w:rFonts w:ascii="David" w:hAnsi="David" w:cs="David"/>
          <w:sz w:val="24"/>
          <w:szCs w:val="24"/>
          <w:rtl/>
        </w:rPr>
        <w:t xml:space="preserve"> האם גובה שכרו של האיש בישראל, לעומת שכרו ב</w:t>
      </w:r>
      <w:r w:rsidR="004177B1">
        <w:rPr>
          <w:rFonts w:ascii="David" w:hAnsi="David" w:cs="David"/>
          <w:sz w:val="24"/>
          <w:szCs w:val="24"/>
          <w:rtl/>
        </w:rPr>
        <w:t>חו"ל</w:t>
      </w:r>
      <w:r w:rsidRPr="00661B9C">
        <w:rPr>
          <w:rFonts w:ascii="David" w:hAnsi="David" w:cs="David"/>
          <w:sz w:val="24"/>
          <w:szCs w:val="24"/>
          <w:rtl/>
        </w:rPr>
        <w:t xml:space="preserve">, אפשר לו לעמוד בתשלום החודשי. השאלה הרלוונטית היא האם יכול היה האיש לעמוד בתשלום החודשי, ותו לא. שאלה אחרת היא האם יש בפער משום שינוי נסיבות בהתאם להסכם. אבאר להלן. </w:t>
      </w:r>
    </w:p>
    <w:p w14:paraId="21A5A284"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A586649" w14:textId="77777777" w:rsidR="00E56D6C" w:rsidRPr="00661B9C" w:rsidRDefault="00E56D6C" w:rsidP="00084381">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שני הצדדים החזיקו בידיהם הון רב לאחר ההסכם וחילקו ביניהם מספר נכסי מקרקעין, כספים וזכויות ממוניות. על מנת לסבר את האוזן, אפרט בתמצית</w:t>
      </w:r>
      <w:r w:rsidR="00DC29B9" w:rsidRPr="00661B9C">
        <w:rPr>
          <w:rFonts w:ascii="David" w:hAnsi="David" w:cs="David" w:hint="cs"/>
          <w:sz w:val="24"/>
          <w:szCs w:val="24"/>
          <w:rtl/>
        </w:rPr>
        <w:t xml:space="preserve"> להלן</w:t>
      </w:r>
      <w:r w:rsidRPr="00661B9C">
        <w:rPr>
          <w:rFonts w:ascii="David" w:hAnsi="David" w:cs="David"/>
          <w:sz w:val="24"/>
          <w:szCs w:val="24"/>
          <w:rtl/>
        </w:rPr>
        <w:t>. בנוסף לבית המגורים של הצדדים, אותו מכרו וחלקו בתמורה, חלקו הצדדים בעלות על שלושה נכסי מקרקעין נוספים (ס' 8). שתי דירות הועברו לידי האישה ומגרש אחר הועבר לידי האיש. מלבד זאת, זכויותיו הפיננסיות והפנסיוניות של האיש נותרו בידיו (ס' 10.1), ולשם איזון המשאבים שילם לאישה 550,000 $ (ס' 13). אמור מעתה כי לאחר ההסכם האיש עדיין החזיק בידיו זכויות בלעדיות במגרש מקרקעין, בבעלות מלאה בחב</w:t>
      </w:r>
      <w:r w:rsidR="00084381" w:rsidRPr="00661B9C">
        <w:rPr>
          <w:rFonts w:ascii="David" w:hAnsi="David" w:cs="David"/>
          <w:sz w:val="24"/>
          <w:szCs w:val="24"/>
          <w:rtl/>
        </w:rPr>
        <w:t xml:space="preserve">רה, ובמלוא זכויותיו הפיננסיות. </w:t>
      </w:r>
      <w:r w:rsidR="00084381" w:rsidRPr="00661B9C">
        <w:rPr>
          <w:rFonts w:ascii="David" w:hAnsi="David" w:cs="David" w:hint="cs"/>
          <w:sz w:val="24"/>
          <w:szCs w:val="24"/>
          <w:rtl/>
        </w:rPr>
        <w:t>יוזכר</w:t>
      </w:r>
      <w:r w:rsidRPr="00661B9C">
        <w:rPr>
          <w:rFonts w:ascii="David" w:hAnsi="David" w:cs="David"/>
          <w:sz w:val="24"/>
          <w:szCs w:val="24"/>
          <w:rtl/>
        </w:rPr>
        <w:t xml:space="preserve"> כי כ – 3 שנים לאחר ההסכם, השתקע האיש בארץ כשבידיו לכל הפחות כ - 1,770,000 ₪, פרי הדיווידנד לשנת 2017 בלבד. האיש לא עמד כלל על מצבת נכסיו, ולא אוכל לקבוע מה עלה בגורלם של נכסים אלה. כן אוכל לקבוע כי למצער </w:t>
      </w:r>
      <w:r w:rsidR="00490E54" w:rsidRPr="00661B9C">
        <w:rPr>
          <w:rFonts w:ascii="David" w:hAnsi="David" w:cs="David" w:hint="cs"/>
          <w:sz w:val="24"/>
          <w:szCs w:val="24"/>
          <w:rtl/>
        </w:rPr>
        <w:t xml:space="preserve">האיש </w:t>
      </w:r>
      <w:r w:rsidRPr="00661B9C">
        <w:rPr>
          <w:rFonts w:ascii="David" w:hAnsi="David" w:cs="David"/>
          <w:sz w:val="24"/>
          <w:szCs w:val="24"/>
          <w:rtl/>
        </w:rPr>
        <w:t xml:space="preserve">לא יצא את ההסכם </w:t>
      </w:r>
      <w:r w:rsidR="00084381" w:rsidRPr="00661B9C">
        <w:rPr>
          <w:rFonts w:ascii="David" w:hAnsi="David" w:cs="David" w:hint="cs"/>
          <w:sz w:val="24"/>
          <w:szCs w:val="24"/>
          <w:rtl/>
        </w:rPr>
        <w:t>חסר-כל</w:t>
      </w:r>
      <w:r w:rsidRPr="00661B9C">
        <w:rPr>
          <w:rFonts w:ascii="David" w:hAnsi="David" w:cs="David"/>
          <w:sz w:val="24"/>
          <w:szCs w:val="24"/>
          <w:rtl/>
        </w:rPr>
        <w:t>, ולא היה תלוי בהכנסתו החודשית מעבודה באופן בלעדי</w:t>
      </w:r>
      <w:r w:rsidR="00EB66A9" w:rsidRPr="00661B9C">
        <w:rPr>
          <w:rFonts w:ascii="David" w:hAnsi="David" w:cs="David" w:hint="cs"/>
          <w:sz w:val="24"/>
          <w:szCs w:val="24"/>
          <w:rtl/>
        </w:rPr>
        <w:t>.</w:t>
      </w:r>
    </w:p>
    <w:p w14:paraId="5C58F188"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B36E7A4" w14:textId="47B584B5"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יתירה מכך, האיש נשא את בח"ל לרעייתו השני</w:t>
      </w:r>
      <w:r w:rsidR="00A94469" w:rsidRPr="00661B9C">
        <w:rPr>
          <w:rFonts w:ascii="David" w:hAnsi="David" w:cs="David" w:hint="cs"/>
          <w:sz w:val="24"/>
          <w:szCs w:val="24"/>
          <w:rtl/>
        </w:rPr>
        <w:t>י</w:t>
      </w:r>
      <w:r w:rsidRPr="00661B9C">
        <w:rPr>
          <w:rFonts w:ascii="David" w:hAnsi="David" w:cs="David"/>
          <w:sz w:val="24"/>
          <w:szCs w:val="24"/>
          <w:rtl/>
        </w:rPr>
        <w:t>ה ביוני 2017, מועד שובו לישראל, ומאז מקיימים השניים תא משפחתי משותף. שווי בית המגורים של האיש ורעייתו הוא לשיטתו 4.5 – 5 מיליון ₪ (ע' 11, ש' 20); לבני הזוג בעלות משותפת על דירה ב</w:t>
      </w:r>
      <w:r w:rsidR="004177B1">
        <w:rPr>
          <w:rFonts w:ascii="David" w:hAnsi="David" w:cs="David" w:hint="cs"/>
          <w:sz w:val="24"/>
          <w:szCs w:val="24"/>
          <w:rtl/>
        </w:rPr>
        <w:t xml:space="preserve">[...] </w:t>
      </w:r>
      <w:r w:rsidRPr="00661B9C">
        <w:rPr>
          <w:rFonts w:ascii="David" w:hAnsi="David" w:cs="David"/>
          <w:sz w:val="24"/>
          <w:szCs w:val="24"/>
          <w:rtl/>
        </w:rPr>
        <w:t>(ע' 11, ש' 25) ודירה נוספת ב</w:t>
      </w:r>
      <w:r w:rsidR="004177B1">
        <w:rPr>
          <w:rFonts w:ascii="David" w:hAnsi="David" w:cs="David" w:hint="cs"/>
          <w:sz w:val="24"/>
          <w:szCs w:val="24"/>
          <w:rtl/>
        </w:rPr>
        <w:t>[...]</w:t>
      </w:r>
      <w:r w:rsidRPr="00661B9C">
        <w:rPr>
          <w:rFonts w:ascii="David" w:hAnsi="David" w:cs="David"/>
          <w:sz w:val="24"/>
          <w:szCs w:val="24"/>
          <w:rtl/>
        </w:rPr>
        <w:t xml:space="preserve"> (ע' 12, ש' 16), ושתי הדי</w:t>
      </w:r>
      <w:r w:rsidR="00DC29B9" w:rsidRPr="00661B9C">
        <w:rPr>
          <w:rFonts w:ascii="David" w:hAnsi="David" w:cs="David"/>
          <w:sz w:val="24"/>
          <w:szCs w:val="24"/>
          <w:rtl/>
        </w:rPr>
        <w:t xml:space="preserve">רות מניבות שכ"ד בשיעור 3,000 ₪ </w:t>
      </w:r>
      <w:r w:rsidR="00DC29B9" w:rsidRPr="00661B9C">
        <w:rPr>
          <w:rFonts w:ascii="David" w:hAnsi="David" w:cs="David" w:hint="cs"/>
          <w:sz w:val="24"/>
          <w:szCs w:val="24"/>
          <w:rtl/>
        </w:rPr>
        <w:t>כ</w:t>
      </w:r>
      <w:r w:rsidRPr="00661B9C">
        <w:rPr>
          <w:rFonts w:ascii="David" w:hAnsi="David" w:cs="David"/>
          <w:sz w:val="24"/>
          <w:szCs w:val="24"/>
          <w:rtl/>
        </w:rPr>
        <w:t>ל אחת – לכל הפחות (ע' 16, ש' 15); רעייתו של האיש משתכרת לדבריו מעבודתה כ</w:t>
      </w:r>
      <w:r w:rsidR="004177B1">
        <w:rPr>
          <w:rFonts w:ascii="David" w:hAnsi="David" w:cs="David" w:hint="cs"/>
          <w:sz w:val="24"/>
          <w:szCs w:val="24"/>
          <w:rtl/>
        </w:rPr>
        <w:t>[...]</w:t>
      </w:r>
      <w:r w:rsidRPr="00661B9C">
        <w:rPr>
          <w:rFonts w:ascii="David" w:hAnsi="David" w:cs="David"/>
          <w:sz w:val="24"/>
          <w:szCs w:val="24"/>
          <w:rtl/>
        </w:rPr>
        <w:t xml:space="preserve"> כ - 11,000 (ע' 12, ש' 8).</w:t>
      </w:r>
    </w:p>
    <w:p w14:paraId="6461545E"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4EE9988"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ודוק: הנתונים הנקובים לעיל לא נועדו לבחון את חוסנו הכלכלי של האיש כמי שתובע הפחתת מזונות, ולא נועדו לבסס את סכום המזונות הרצוי על פי רכושו </w:t>
      </w:r>
      <w:r w:rsidR="00490E54" w:rsidRPr="00661B9C">
        <w:rPr>
          <w:rFonts w:ascii="David" w:hAnsi="David" w:cs="David" w:hint="cs"/>
          <w:sz w:val="24"/>
          <w:szCs w:val="24"/>
          <w:rtl/>
        </w:rPr>
        <w:t xml:space="preserve">והונו </w:t>
      </w:r>
      <w:r w:rsidRPr="00661B9C">
        <w:rPr>
          <w:rFonts w:ascii="David" w:hAnsi="David" w:cs="David"/>
          <w:sz w:val="24"/>
          <w:szCs w:val="24"/>
          <w:rtl/>
        </w:rPr>
        <w:t xml:space="preserve">של האיש וחוסנו הכלכלי הנובע מכל המקורות. יש לשוב ולחדד כי </w:t>
      </w:r>
      <w:r w:rsidRPr="00661B9C">
        <w:rPr>
          <w:rFonts w:ascii="David" w:hAnsi="David" w:cs="David"/>
          <w:sz w:val="24"/>
          <w:szCs w:val="24"/>
          <w:u w:val="single"/>
          <w:rtl/>
        </w:rPr>
        <w:t>איננו</w:t>
      </w:r>
      <w:r w:rsidRPr="00661B9C">
        <w:rPr>
          <w:rFonts w:ascii="David" w:hAnsi="David" w:cs="David"/>
          <w:sz w:val="24"/>
          <w:szCs w:val="24"/>
          <w:rtl/>
        </w:rPr>
        <w:t xml:space="preserve"> מצויים בין גדריה של תביעה להפחתת מזונות. מניין רכושו ובחינת חוסנו הכלכלי של האיש נועד לשפוך אור על יכולתו הכלכלית בפועל לשאת ב</w:t>
      </w:r>
      <w:r w:rsidR="00490E54" w:rsidRPr="00661B9C">
        <w:rPr>
          <w:rFonts w:ascii="David" w:hAnsi="David" w:cs="David"/>
          <w:sz w:val="24"/>
          <w:szCs w:val="24"/>
          <w:rtl/>
        </w:rPr>
        <w:t>תשלום החודשי, בהתעלם משי</w:t>
      </w:r>
      <w:r w:rsidR="00490E54" w:rsidRPr="00661B9C">
        <w:rPr>
          <w:rFonts w:ascii="David" w:hAnsi="David" w:cs="David" w:hint="cs"/>
          <w:sz w:val="24"/>
          <w:szCs w:val="24"/>
          <w:rtl/>
        </w:rPr>
        <w:t>ע</w:t>
      </w:r>
      <w:r w:rsidRPr="00661B9C">
        <w:rPr>
          <w:rFonts w:ascii="David" w:hAnsi="David" w:cs="David"/>
          <w:sz w:val="24"/>
          <w:szCs w:val="24"/>
          <w:rtl/>
        </w:rPr>
        <w:t xml:space="preserve">ור השתכרותו. זה האחרון אינו פרמטר יחיד ובודאי שאינו בלעדי. זוהי הנחה מוכמנת נוספת שאימץ האיש, ואין לה כל ביסוס בהסכם, שלשונו אינה מסייגת כלל את חובת התשלום החודשי ככפופה לשיעור ההשתכרות, או ליציבות או </w:t>
      </w:r>
      <w:r w:rsidR="00CA4ED0" w:rsidRPr="00661B9C">
        <w:rPr>
          <w:rFonts w:ascii="David" w:hAnsi="David" w:cs="David" w:hint="cs"/>
          <w:sz w:val="24"/>
          <w:szCs w:val="24"/>
          <w:rtl/>
        </w:rPr>
        <w:t>ל</w:t>
      </w:r>
      <w:r w:rsidRPr="00661B9C">
        <w:rPr>
          <w:rFonts w:ascii="David" w:hAnsi="David" w:cs="David"/>
          <w:sz w:val="24"/>
          <w:szCs w:val="24"/>
          <w:rtl/>
        </w:rPr>
        <w:t>וודאות בשיעור ההשתכרות.</w:t>
      </w:r>
    </w:p>
    <w:p w14:paraId="5084A1C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B3FA2BF"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האיש לא הוכיח, ולא ביקש להוכיח, כי לא היתה לו האפשרות לעמוד בתשלום החודשי, והשליך יהבו על הירידה בשכרו כגורם שבלעדיו אין, ושמאיין את חובתו, כליל. האיש לא הוכיח כי הוראות ההסכם מתיישבות עם טענה זו ומכפיפות את התשלום החודשי או את גובהו לשיעור השתכרותו. אפשר לחשוב על מספר מקורות שעמדו לרשות האיש לשם קיום חובתו, מני</w:t>
      </w:r>
      <w:r w:rsidR="00EB66A9" w:rsidRPr="00661B9C">
        <w:rPr>
          <w:rFonts w:ascii="David" w:hAnsi="David" w:cs="David" w:hint="cs"/>
          <w:sz w:val="24"/>
          <w:szCs w:val="24"/>
          <w:rtl/>
        </w:rPr>
        <w:t>תי</w:t>
      </w:r>
      <w:r w:rsidRPr="00661B9C">
        <w:rPr>
          <w:rFonts w:ascii="David" w:hAnsi="David" w:cs="David"/>
          <w:sz w:val="24"/>
          <w:szCs w:val="24"/>
          <w:rtl/>
        </w:rPr>
        <w:t xml:space="preserve"> את</w:t>
      </w:r>
      <w:r w:rsidR="00084381" w:rsidRPr="00661B9C">
        <w:rPr>
          <w:rFonts w:ascii="David" w:hAnsi="David" w:cs="David"/>
          <w:sz w:val="24"/>
          <w:szCs w:val="24"/>
          <w:rtl/>
        </w:rPr>
        <w:t xml:space="preserve"> חלקם לעיל. אמנם לא </w:t>
      </w:r>
      <w:r w:rsidR="00084381" w:rsidRPr="00661B9C">
        <w:rPr>
          <w:rFonts w:ascii="David" w:hAnsi="David" w:cs="David" w:hint="cs"/>
          <w:sz w:val="24"/>
          <w:szCs w:val="24"/>
          <w:rtl/>
        </w:rPr>
        <w:t>א</w:t>
      </w:r>
      <w:r w:rsidRPr="00661B9C">
        <w:rPr>
          <w:rFonts w:ascii="David" w:hAnsi="David" w:cs="David"/>
          <w:sz w:val="24"/>
          <w:szCs w:val="24"/>
          <w:rtl/>
        </w:rPr>
        <w:t>וכל לקבוע ממצא בהקשר זה אך האיש כאמור לא הוכיח ולא טען שעשה מאמצים לשלם את הסכום החודשי – להבדיל ממאמצים בהם נקט לדבריו כדי להיפגש או לשוחח עם האישה על הפסקת התשלום החודשי.</w:t>
      </w:r>
    </w:p>
    <w:p w14:paraId="23531D21" w14:textId="77777777" w:rsidR="00E56D6C" w:rsidRPr="00661B9C" w:rsidRDefault="00E56D6C" w:rsidP="00E56D6C">
      <w:pPr>
        <w:pStyle w:val="ad"/>
        <w:spacing w:line="360" w:lineRule="auto"/>
        <w:ind w:left="-142" w:hanging="567"/>
        <w:jc w:val="both"/>
        <w:rPr>
          <w:rFonts w:ascii="David" w:hAnsi="David" w:cs="David"/>
          <w:sz w:val="24"/>
          <w:szCs w:val="24"/>
          <w:rtl/>
        </w:rPr>
      </w:pPr>
    </w:p>
    <w:p w14:paraId="4691471E" w14:textId="77777777" w:rsidR="00E56D6C" w:rsidRPr="00661B9C" w:rsidRDefault="00E56D6C" w:rsidP="00ED7D74">
      <w:pPr>
        <w:pStyle w:val="ad"/>
        <w:spacing w:line="360" w:lineRule="auto"/>
        <w:ind w:left="-142"/>
        <w:jc w:val="both"/>
        <w:rPr>
          <w:rFonts w:ascii="David" w:hAnsi="David" w:cs="David"/>
          <w:b/>
          <w:bCs/>
          <w:sz w:val="24"/>
          <w:szCs w:val="24"/>
          <w:u w:val="single"/>
          <w:rtl/>
        </w:rPr>
      </w:pPr>
      <w:r w:rsidRPr="00661B9C">
        <w:rPr>
          <w:rFonts w:ascii="David" w:hAnsi="David" w:cs="David"/>
          <w:b/>
          <w:bCs/>
          <w:sz w:val="24"/>
          <w:szCs w:val="24"/>
          <w:u w:val="single"/>
          <w:rtl/>
        </w:rPr>
        <w:t>סיכום היסוד העובדתי</w:t>
      </w:r>
    </w:p>
    <w:p w14:paraId="4E62125B"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366F956"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מצאתי כי </w:t>
      </w:r>
      <w:r w:rsidR="00EB66A9" w:rsidRPr="00661B9C">
        <w:rPr>
          <w:rFonts w:ascii="David" w:hAnsi="David" w:cs="David" w:hint="cs"/>
          <w:sz w:val="24"/>
          <w:szCs w:val="24"/>
          <w:rtl/>
        </w:rPr>
        <w:t>האיש</w:t>
      </w:r>
      <w:r w:rsidRPr="00661B9C">
        <w:rPr>
          <w:rFonts w:ascii="David" w:hAnsi="David" w:cs="David"/>
          <w:sz w:val="24"/>
          <w:szCs w:val="24"/>
          <w:rtl/>
        </w:rPr>
        <w:t xml:space="preserve"> מלכתחילה לא השלים את טיעוניו וביקש לנקז את טיעוניו לשנת 2017 ולהצביע על פערי השכר לכאורה בשנה זו כמקרה מייצג של פערי ההכנסה אשר הצדיקו לשיטתו את הפסקת התשלום החודשי ומלמדים על שינוי נסיבות מהותי דיו מתוקף ההסכם. בעשותו כן נמנע </w:t>
      </w:r>
      <w:r w:rsidRPr="00661B9C">
        <w:rPr>
          <w:rFonts w:ascii="David" w:hAnsi="David" w:cs="David"/>
          <w:sz w:val="24"/>
          <w:szCs w:val="24"/>
          <w:rtl/>
        </w:rPr>
        <w:lastRenderedPageBreak/>
        <w:t xml:space="preserve">מלהתייחס להכנסתו </w:t>
      </w:r>
      <w:r w:rsidR="00440E89" w:rsidRPr="00661B9C">
        <w:rPr>
          <w:rFonts w:ascii="David" w:hAnsi="David" w:cs="David" w:hint="cs"/>
          <w:sz w:val="24"/>
          <w:szCs w:val="24"/>
          <w:rtl/>
        </w:rPr>
        <w:t xml:space="preserve">במועד עריכת ההסכם וכן הכנסתו </w:t>
      </w:r>
      <w:r w:rsidRPr="00661B9C">
        <w:rPr>
          <w:rFonts w:ascii="David" w:hAnsi="David" w:cs="David"/>
          <w:sz w:val="24"/>
          <w:szCs w:val="24"/>
          <w:rtl/>
        </w:rPr>
        <w:t>לאחר שנת 20</w:t>
      </w:r>
      <w:r w:rsidR="00440E89" w:rsidRPr="00661B9C">
        <w:rPr>
          <w:rFonts w:ascii="David" w:hAnsi="David" w:cs="David"/>
          <w:sz w:val="24"/>
          <w:szCs w:val="24"/>
          <w:rtl/>
        </w:rPr>
        <w:t>17</w:t>
      </w:r>
      <w:r w:rsidR="00440E89" w:rsidRPr="00661B9C">
        <w:rPr>
          <w:rFonts w:ascii="David" w:hAnsi="David" w:cs="David" w:hint="cs"/>
          <w:sz w:val="24"/>
          <w:szCs w:val="24"/>
          <w:rtl/>
        </w:rPr>
        <w:t xml:space="preserve">, </w:t>
      </w:r>
      <w:r w:rsidRPr="00661B9C">
        <w:rPr>
          <w:rFonts w:ascii="David" w:hAnsi="David" w:cs="David"/>
          <w:sz w:val="24"/>
          <w:szCs w:val="24"/>
          <w:rtl/>
        </w:rPr>
        <w:t>על רקע הנחה מוכמנת כי די</w:t>
      </w:r>
      <w:r w:rsidR="00490E54" w:rsidRPr="00661B9C">
        <w:rPr>
          <w:rFonts w:ascii="David" w:hAnsi="David" w:cs="David"/>
          <w:sz w:val="24"/>
          <w:szCs w:val="24"/>
          <w:rtl/>
        </w:rPr>
        <w:t xml:space="preserve"> בפער שנוצר בשנת 2017 על מנת לפ</w:t>
      </w:r>
      <w:r w:rsidR="00490E54" w:rsidRPr="00661B9C">
        <w:rPr>
          <w:rFonts w:ascii="David" w:hAnsi="David" w:cs="David" w:hint="cs"/>
          <w:sz w:val="24"/>
          <w:szCs w:val="24"/>
          <w:rtl/>
        </w:rPr>
        <w:t>ט</w:t>
      </w:r>
      <w:r w:rsidRPr="00661B9C">
        <w:rPr>
          <w:rFonts w:ascii="David" w:hAnsi="David" w:cs="David"/>
          <w:sz w:val="24"/>
          <w:szCs w:val="24"/>
          <w:rtl/>
        </w:rPr>
        <w:t xml:space="preserve">ור אותו כליל מתשלום כלשהו, אפילו מופחת וחלקי, וזאת למשך 6 השנים שתבאנה להבא ועד תום תקופת החיוב לפי ההסכם. מצאתי כי האיש לא ביסס הנחה זו. </w:t>
      </w:r>
    </w:p>
    <w:p w14:paraId="40782EA3" w14:textId="77777777" w:rsidR="00E56D6C" w:rsidRPr="00661B9C" w:rsidRDefault="00E56D6C" w:rsidP="00E56D6C">
      <w:pPr>
        <w:pStyle w:val="ad"/>
        <w:spacing w:line="360" w:lineRule="auto"/>
        <w:ind w:left="-142" w:hanging="567"/>
        <w:jc w:val="both"/>
        <w:rPr>
          <w:rFonts w:ascii="David" w:hAnsi="David" w:cs="David"/>
          <w:sz w:val="24"/>
          <w:szCs w:val="24"/>
          <w:rtl/>
        </w:rPr>
      </w:pPr>
    </w:p>
    <w:p w14:paraId="5DA1E740"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מצאתי עוד שלא ניתן לבסס ממצא בנוגע לשיעור הכנסת האיש בישראל בשנים 2017 – 2018. האיש חישב את שכרו הממוצע בישראל בשנת 2017 על בסיס כ-3.5 חודשים בלבד. בנוסף לא נוכו משכרו מהתאגיד מלוא הניכויים על פי חוק והוא חווה עליה מלאכותית בשכר. ביחס לשנת 2018, צירף האיש שני תלושי שכר בלבד תוך הסתפקות בטענה כי שכרו בשנה זו היה זהה לשכרו בשנת 2017. כמו כן, נוכו משכרו של האיש בשנה זו הניכויים שלא נגבו בשנת 2017. האיש לא הציג כל נתון כלכלי ביחס להכנסתו</w:t>
      </w:r>
      <w:r w:rsidR="00DC29B9" w:rsidRPr="00661B9C">
        <w:rPr>
          <w:rFonts w:ascii="David" w:hAnsi="David" w:cs="David" w:hint="cs"/>
          <w:sz w:val="24"/>
          <w:szCs w:val="24"/>
          <w:rtl/>
        </w:rPr>
        <w:t xml:space="preserve"> בישראל</w:t>
      </w:r>
      <w:r w:rsidRPr="00661B9C">
        <w:rPr>
          <w:rFonts w:ascii="David" w:hAnsi="David" w:cs="David"/>
          <w:sz w:val="24"/>
          <w:szCs w:val="24"/>
          <w:rtl/>
        </w:rPr>
        <w:t xml:space="preserve"> למעט תלושי שכר, להבדיל מאישורי יתרות ודפי חשבון. עיון בתלושי השכר אותם צירף האיש ביחס לתקופה המאוחרת משנת 2017, הצביעו על עליה עקבית בשיעור שכרו בישראל.</w:t>
      </w:r>
    </w:p>
    <w:p w14:paraId="27315965"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B3F34AF" w14:textId="505167A4"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עיון בדו"ח שצירף האיש שופך אור על מחדלו להעמיד נתוני אמת מלאים בפניי בית המשפט. נמצא כי האיש התקשר עם בית החולים ב</w:t>
      </w:r>
      <w:r w:rsidR="004177B1">
        <w:rPr>
          <w:rFonts w:ascii="David" w:hAnsi="David" w:cs="David"/>
          <w:sz w:val="24"/>
          <w:szCs w:val="24"/>
          <w:rtl/>
        </w:rPr>
        <w:t>חו"ל</w:t>
      </w:r>
      <w:r w:rsidRPr="00661B9C">
        <w:rPr>
          <w:rFonts w:ascii="David" w:hAnsi="David" w:cs="David"/>
          <w:sz w:val="24"/>
          <w:szCs w:val="24"/>
          <w:rtl/>
        </w:rPr>
        <w:t xml:space="preserve"> באמצעות חברה, שהוא בעל המניות בה ובעל השליטה בה. נמצא עוד כי עיקר הכנסתו של האיש היא ממשיכת דיווידנד מהחברה מידי שנה, דיווידנד שלו השליטה על גובהו</w:t>
      </w:r>
      <w:r w:rsidR="00DC29B9" w:rsidRPr="00661B9C">
        <w:rPr>
          <w:rFonts w:ascii="David" w:hAnsi="David" w:cs="David" w:hint="cs"/>
          <w:sz w:val="24"/>
          <w:szCs w:val="24"/>
          <w:rtl/>
        </w:rPr>
        <w:t xml:space="preserve"> (בכפוף לדין המקומי)</w:t>
      </w:r>
      <w:r w:rsidRPr="00661B9C">
        <w:rPr>
          <w:rFonts w:ascii="David" w:hAnsi="David" w:cs="David"/>
          <w:sz w:val="24"/>
          <w:szCs w:val="24"/>
          <w:rtl/>
        </w:rPr>
        <w:t xml:space="preserve">. ועוד כי קיימת התנהלות כלכלית עצמאית של החברה ולגביה האיש לא הציג נתונים כלשהם. עיון בדו"ח מלמד עוד על שינויים מרחיקי לכת בגובה הדיווידנד, וקיים מתאם בין אלה לבין ציר הזמן הרלוונטי בענייננו. גובה הדיווידנד בשנת 2014 זינק בכ-300% לאחר כריתת ההסכם, והוסיף לגדול עד לגובה שיא (בהתאם לחומר הראיות הקיים) בשנת 2017 – שנה לגביה האיש הציג עצמו כמי שלא היתה לו כל הכנסה במהלכה אלא עם תחילת עבודתו בישראל בחודש יוני 2017. הראיות מלמדות כי </w:t>
      </w:r>
      <w:r w:rsidR="00490E54" w:rsidRPr="00661B9C">
        <w:rPr>
          <w:rFonts w:ascii="David" w:hAnsi="David" w:cs="David" w:hint="cs"/>
          <w:sz w:val="24"/>
          <w:szCs w:val="24"/>
          <w:rtl/>
        </w:rPr>
        <w:t xml:space="preserve">האיש </w:t>
      </w:r>
      <w:r w:rsidRPr="00661B9C">
        <w:rPr>
          <w:rFonts w:ascii="David" w:hAnsi="David" w:cs="David"/>
          <w:sz w:val="24"/>
          <w:szCs w:val="24"/>
          <w:rtl/>
        </w:rPr>
        <w:t>השתכר היטב מעבודתו ב</w:t>
      </w:r>
      <w:r w:rsidR="004177B1">
        <w:rPr>
          <w:rFonts w:ascii="David" w:hAnsi="David" w:cs="David"/>
          <w:sz w:val="24"/>
          <w:szCs w:val="24"/>
          <w:rtl/>
        </w:rPr>
        <w:t>חו"ל</w:t>
      </w:r>
      <w:r w:rsidRPr="00661B9C">
        <w:rPr>
          <w:rFonts w:ascii="David" w:hAnsi="David" w:cs="David"/>
          <w:sz w:val="24"/>
          <w:szCs w:val="24"/>
          <w:rtl/>
        </w:rPr>
        <w:t xml:space="preserve"> בשנת 2017 ומשך דיווידנד ששוויו בשקלים כ-1,770,000 ₪. מצאתי אפוא כי נשמט הבסיס תחת טענות האיש ביחס לתמורות </w:t>
      </w:r>
      <w:r w:rsidRPr="00661B9C">
        <w:rPr>
          <w:rFonts w:ascii="David" w:hAnsi="David" w:cs="David"/>
          <w:sz w:val="24"/>
          <w:szCs w:val="24"/>
          <w:rtl/>
        </w:rPr>
        <w:lastRenderedPageBreak/>
        <w:t>שהתחוללו לטענתו בשנת 2017, או לטענה כי חווה ירידה בשיעור 83.4% בהכנסתו. טענות אלה אינן מתיישבות עם חומר הראיות ועם עקרון תום לב.</w:t>
      </w:r>
    </w:p>
    <w:p w14:paraId="32D4F1DF"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E4FB8C0" w14:textId="22EB2EF7" w:rsidR="00DC29B9" w:rsidRPr="00661B9C" w:rsidRDefault="00E56D6C" w:rsidP="00ED7D74">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 xml:space="preserve">לאחר כל אלה בית המשפט תר אחר נתון מספרי, כנקודת מוצא לשאלה האם השינוי הנטען </w:t>
      </w:r>
      <w:r w:rsidR="00DC29B9" w:rsidRPr="00661B9C">
        <w:rPr>
          <w:rFonts w:ascii="David" w:hAnsi="David" w:cs="David" w:hint="cs"/>
          <w:sz w:val="24"/>
          <w:szCs w:val="24"/>
          <w:rtl/>
        </w:rPr>
        <w:t>בהכנסות</w:t>
      </w:r>
      <w:r w:rsidRPr="00661B9C">
        <w:rPr>
          <w:rFonts w:ascii="David" w:hAnsi="David" w:cs="David"/>
          <w:sz w:val="24"/>
          <w:szCs w:val="24"/>
          <w:rtl/>
        </w:rPr>
        <w:t xml:space="preserve"> האיש היה "מהותי" או שמא "דרסטי". מנגד, האיש עמד על כך שהשינוי "דרסטי" אך התקשה לנקוב </w:t>
      </w:r>
      <w:r w:rsidR="00490E54" w:rsidRPr="00661B9C">
        <w:rPr>
          <w:rFonts w:ascii="David" w:hAnsi="David" w:cs="David" w:hint="cs"/>
          <w:sz w:val="24"/>
          <w:szCs w:val="24"/>
          <w:rtl/>
        </w:rPr>
        <w:t>בערך מספרי</w:t>
      </w:r>
      <w:r w:rsidRPr="00661B9C">
        <w:rPr>
          <w:rFonts w:ascii="David" w:hAnsi="David" w:cs="David"/>
          <w:sz w:val="24"/>
          <w:szCs w:val="24"/>
          <w:rtl/>
        </w:rPr>
        <w:t xml:space="preserve">, אף לא בקירוב. הסבריו על הטבת המס לה זכה לפי חוקי </w:t>
      </w:r>
      <w:r w:rsidR="004177B1">
        <w:rPr>
          <w:rFonts w:ascii="David" w:hAnsi="David" w:cs="David"/>
          <w:sz w:val="24"/>
          <w:szCs w:val="24"/>
          <w:rtl/>
        </w:rPr>
        <w:t>חו"ל</w:t>
      </w:r>
      <w:r w:rsidRPr="00661B9C">
        <w:rPr>
          <w:rFonts w:ascii="David" w:hAnsi="David" w:cs="David"/>
          <w:sz w:val="24"/>
          <w:szCs w:val="24"/>
          <w:rtl/>
        </w:rPr>
        <w:t xml:space="preserve"> לא ריפאו פגם זה. על רקע זה חידדתי את השאלה הרלוונטית לענייננו – האם האיש יכול היה לעמוד בתשלום החודש</w:t>
      </w:r>
      <w:r w:rsidR="00490E54" w:rsidRPr="00661B9C">
        <w:rPr>
          <w:rFonts w:ascii="David" w:hAnsi="David" w:cs="David"/>
          <w:sz w:val="24"/>
          <w:szCs w:val="24"/>
          <w:rtl/>
        </w:rPr>
        <w:t>י במועדים הרלוונטיים, להבדיל מה</w:t>
      </w:r>
      <w:r w:rsidRPr="00661B9C">
        <w:rPr>
          <w:rFonts w:ascii="David" w:hAnsi="David" w:cs="David"/>
          <w:sz w:val="24"/>
          <w:szCs w:val="24"/>
          <w:rtl/>
        </w:rPr>
        <w:t>שא</w:t>
      </w:r>
      <w:r w:rsidR="00490E54" w:rsidRPr="00661B9C">
        <w:rPr>
          <w:rFonts w:ascii="David" w:hAnsi="David" w:cs="David" w:hint="cs"/>
          <w:sz w:val="24"/>
          <w:szCs w:val="24"/>
          <w:rtl/>
        </w:rPr>
        <w:t>ל</w:t>
      </w:r>
      <w:r w:rsidRPr="00661B9C">
        <w:rPr>
          <w:rFonts w:ascii="David" w:hAnsi="David" w:cs="David"/>
          <w:sz w:val="24"/>
          <w:szCs w:val="24"/>
          <w:rtl/>
        </w:rPr>
        <w:t xml:space="preserve">ה </w:t>
      </w:r>
      <w:r w:rsidR="00FE431A" w:rsidRPr="00661B9C">
        <w:rPr>
          <w:rFonts w:ascii="David" w:hAnsi="David" w:cs="David"/>
          <w:sz w:val="24"/>
          <w:szCs w:val="24"/>
          <w:rtl/>
        </w:rPr>
        <w:t>הא</w:t>
      </w:r>
      <w:r w:rsidRPr="00661B9C">
        <w:rPr>
          <w:rFonts w:ascii="David" w:hAnsi="David" w:cs="David"/>
          <w:sz w:val="24"/>
          <w:szCs w:val="24"/>
          <w:rtl/>
        </w:rPr>
        <w:t>ם</w:t>
      </w:r>
      <w:r w:rsidR="00FE431A" w:rsidRPr="00661B9C">
        <w:rPr>
          <w:rFonts w:ascii="David" w:hAnsi="David" w:cs="David" w:hint="cs"/>
          <w:sz w:val="24"/>
          <w:szCs w:val="24"/>
          <w:rtl/>
        </w:rPr>
        <w:t xml:space="preserve"> </w:t>
      </w:r>
      <w:r w:rsidRPr="00661B9C">
        <w:rPr>
          <w:rFonts w:ascii="David" w:hAnsi="David" w:cs="David"/>
          <w:b/>
          <w:bCs/>
          <w:sz w:val="24"/>
          <w:szCs w:val="24"/>
          <w:rtl/>
        </w:rPr>
        <w:t xml:space="preserve">שיעור </w:t>
      </w:r>
      <w:r w:rsidR="00FE431A" w:rsidRPr="00661B9C">
        <w:rPr>
          <w:rFonts w:ascii="David" w:hAnsi="David" w:cs="David" w:hint="cs"/>
          <w:b/>
          <w:bCs/>
          <w:sz w:val="24"/>
          <w:szCs w:val="24"/>
          <w:rtl/>
        </w:rPr>
        <w:t>ש</w:t>
      </w:r>
      <w:r w:rsidR="00FE431A" w:rsidRPr="00661B9C">
        <w:rPr>
          <w:rFonts w:ascii="David" w:hAnsi="David" w:cs="David"/>
          <w:b/>
          <w:bCs/>
          <w:sz w:val="24"/>
          <w:szCs w:val="24"/>
          <w:rtl/>
        </w:rPr>
        <w:t>כרו</w:t>
      </w:r>
      <w:r w:rsidR="00FE431A" w:rsidRPr="00661B9C">
        <w:rPr>
          <w:rFonts w:ascii="David" w:hAnsi="David" w:cs="David"/>
          <w:sz w:val="24"/>
          <w:szCs w:val="24"/>
          <w:rtl/>
        </w:rPr>
        <w:t xml:space="preserve"> אפשר לו לעשות כן. קבעת</w:t>
      </w:r>
      <w:r w:rsidRPr="00661B9C">
        <w:rPr>
          <w:rFonts w:ascii="David" w:hAnsi="David" w:cs="David"/>
          <w:sz w:val="24"/>
          <w:szCs w:val="24"/>
          <w:rtl/>
        </w:rPr>
        <w:t>י כי ההסכם אינו מכפיף את החובה לשאת בתשלום החודשי לגובה השכר או יכולת ההשתכרות. עמדתי על הנכסים שצברו הצדדים ול</w:t>
      </w:r>
      <w:r w:rsidR="00FE431A" w:rsidRPr="00661B9C">
        <w:rPr>
          <w:rFonts w:ascii="David" w:hAnsi="David" w:cs="David" w:hint="cs"/>
          <w:sz w:val="24"/>
          <w:szCs w:val="24"/>
          <w:rtl/>
        </w:rPr>
        <w:t>מ</w:t>
      </w:r>
      <w:r w:rsidRPr="00661B9C">
        <w:rPr>
          <w:rFonts w:ascii="David" w:hAnsi="David" w:cs="David"/>
          <w:sz w:val="24"/>
          <w:szCs w:val="24"/>
          <w:rtl/>
        </w:rPr>
        <w:t>צער האיש ב</w:t>
      </w:r>
      <w:r w:rsidR="004177B1">
        <w:rPr>
          <w:rFonts w:ascii="David" w:hAnsi="David" w:cs="David"/>
          <w:sz w:val="24"/>
          <w:szCs w:val="24"/>
          <w:rtl/>
        </w:rPr>
        <w:t>חו"ל</w:t>
      </w:r>
      <w:r w:rsidRPr="00661B9C">
        <w:rPr>
          <w:rFonts w:ascii="David" w:hAnsi="David" w:cs="David"/>
          <w:sz w:val="24"/>
          <w:szCs w:val="24"/>
          <w:rtl/>
        </w:rPr>
        <w:t>, על נכסיו המשותפים עם רעייתו השני</w:t>
      </w:r>
      <w:r w:rsidR="00440E89" w:rsidRPr="00661B9C">
        <w:rPr>
          <w:rFonts w:ascii="David" w:hAnsi="David" w:cs="David" w:hint="cs"/>
          <w:sz w:val="24"/>
          <w:szCs w:val="24"/>
          <w:rtl/>
        </w:rPr>
        <w:t>י</w:t>
      </w:r>
      <w:r w:rsidRPr="00661B9C">
        <w:rPr>
          <w:rFonts w:ascii="David" w:hAnsi="David" w:cs="David"/>
          <w:sz w:val="24"/>
          <w:szCs w:val="24"/>
          <w:rtl/>
        </w:rPr>
        <w:t xml:space="preserve">ה, ועל ההון שצבר מתוקף </w:t>
      </w:r>
      <w:r w:rsidR="00FE431A" w:rsidRPr="00661B9C">
        <w:rPr>
          <w:rFonts w:ascii="David" w:hAnsi="David" w:cs="David" w:hint="cs"/>
          <w:sz w:val="24"/>
          <w:szCs w:val="24"/>
          <w:rtl/>
        </w:rPr>
        <w:t xml:space="preserve">משיכת </w:t>
      </w:r>
      <w:r w:rsidRPr="00661B9C">
        <w:rPr>
          <w:rFonts w:ascii="David" w:hAnsi="David" w:cs="David"/>
          <w:sz w:val="24"/>
          <w:szCs w:val="24"/>
          <w:rtl/>
        </w:rPr>
        <w:t>דיווידנד לשנת 2017 – שנת שובו ארצה. קבעתי כי האיש לא הוכיח כי לא היו לו את האמצעים לעמוד בתש</w:t>
      </w:r>
      <w:r w:rsidR="00FE431A" w:rsidRPr="00661B9C">
        <w:rPr>
          <w:rFonts w:ascii="David" w:hAnsi="David" w:cs="David"/>
          <w:sz w:val="24"/>
          <w:szCs w:val="24"/>
          <w:rtl/>
        </w:rPr>
        <w:t>לום החודשי עד שנאלץ לחדול מלשלמ</w:t>
      </w:r>
      <w:r w:rsidR="00FE431A" w:rsidRPr="00661B9C">
        <w:rPr>
          <w:rFonts w:ascii="David" w:hAnsi="David" w:cs="David" w:hint="cs"/>
          <w:sz w:val="24"/>
          <w:szCs w:val="24"/>
          <w:rtl/>
        </w:rPr>
        <w:t>ו</w:t>
      </w:r>
      <w:r w:rsidRPr="00661B9C">
        <w:rPr>
          <w:rFonts w:ascii="David" w:hAnsi="David" w:cs="David"/>
          <w:sz w:val="24"/>
          <w:szCs w:val="24"/>
          <w:rtl/>
        </w:rPr>
        <w:t xml:space="preserve"> ולא הוכיח כי עשה מאמצים כלשהם לעמוד בחיוביו.</w:t>
      </w:r>
    </w:p>
    <w:p w14:paraId="436F7531" w14:textId="77777777" w:rsidR="00DC29B9" w:rsidRPr="00661B9C" w:rsidRDefault="00DC29B9" w:rsidP="00DC29B9">
      <w:pPr>
        <w:pStyle w:val="ad"/>
        <w:rPr>
          <w:rFonts w:ascii="David" w:hAnsi="David" w:cs="David"/>
          <w:b/>
          <w:bCs/>
          <w:sz w:val="24"/>
          <w:szCs w:val="24"/>
          <w:u w:val="single"/>
          <w:rtl/>
        </w:rPr>
      </w:pPr>
    </w:p>
    <w:p w14:paraId="25EFB1AB" w14:textId="77777777" w:rsidR="00DC29B9" w:rsidRPr="00661B9C" w:rsidRDefault="00DC29B9" w:rsidP="00ED7D74">
      <w:pPr>
        <w:pStyle w:val="ad"/>
        <w:spacing w:line="360" w:lineRule="auto"/>
        <w:ind w:left="-426"/>
        <w:jc w:val="both"/>
        <w:rPr>
          <w:rFonts w:ascii="David" w:hAnsi="David" w:cs="David"/>
          <w:sz w:val="26"/>
          <w:szCs w:val="26"/>
          <w:rtl/>
        </w:rPr>
      </w:pPr>
      <w:r w:rsidRPr="00661B9C">
        <w:rPr>
          <w:rFonts w:ascii="David" w:hAnsi="David" w:cs="David"/>
          <w:b/>
          <w:bCs/>
          <w:sz w:val="26"/>
          <w:szCs w:val="26"/>
          <w:u w:val="single"/>
          <w:rtl/>
        </w:rPr>
        <w:t>הפן המשפטי</w:t>
      </w:r>
    </w:p>
    <w:p w14:paraId="777FB0EE" w14:textId="77777777" w:rsidR="00DC29B9" w:rsidRPr="00661B9C" w:rsidRDefault="00DC29B9" w:rsidP="00DC29B9">
      <w:pPr>
        <w:pStyle w:val="ad"/>
        <w:spacing w:line="360" w:lineRule="auto"/>
        <w:ind w:left="-142" w:hanging="567"/>
        <w:jc w:val="both"/>
        <w:rPr>
          <w:rFonts w:ascii="David" w:hAnsi="David" w:cs="David"/>
          <w:sz w:val="24"/>
          <w:szCs w:val="24"/>
          <w:rtl/>
        </w:rPr>
      </w:pPr>
    </w:p>
    <w:p w14:paraId="78B3830F" w14:textId="77777777" w:rsidR="00DC29B9" w:rsidRPr="00661B9C" w:rsidRDefault="00DC29B9" w:rsidP="00DC29B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סעיף 25(א) לחוק החוזים (חלק כללי), תשל"ג-1973 מניח את המתווה העקרוני לאורו על בית המשפט לפנות לפרשנות חוזה:</w:t>
      </w:r>
    </w:p>
    <w:p w14:paraId="19B7C62C" w14:textId="77777777" w:rsidR="00DC29B9" w:rsidRPr="00661B9C" w:rsidRDefault="00DC29B9" w:rsidP="00DC29B9">
      <w:pPr>
        <w:spacing w:line="360" w:lineRule="auto"/>
        <w:ind w:left="-142" w:hanging="567"/>
        <w:jc w:val="both"/>
        <w:rPr>
          <w:rFonts w:ascii="David" w:hAnsi="David"/>
          <w:noProof w:val="0"/>
          <w:rtl/>
        </w:rPr>
      </w:pPr>
    </w:p>
    <w:p w14:paraId="3A3A32DE" w14:textId="77777777" w:rsidR="00DC29B9" w:rsidRPr="00661B9C" w:rsidRDefault="00DC29B9" w:rsidP="00ED7D74">
      <w:pPr>
        <w:pStyle w:val="ad"/>
        <w:spacing w:line="360" w:lineRule="auto"/>
        <w:ind w:left="141" w:right="426"/>
        <w:jc w:val="both"/>
        <w:rPr>
          <w:rFonts w:ascii="David" w:hAnsi="David" w:cs="David"/>
          <w:b/>
          <w:bCs/>
          <w:sz w:val="24"/>
          <w:szCs w:val="24"/>
          <w:rtl/>
        </w:rPr>
      </w:pPr>
      <w:r w:rsidRPr="00661B9C">
        <w:rPr>
          <w:rFonts w:ascii="David" w:hAnsi="David" w:cs="David"/>
          <w:sz w:val="24"/>
          <w:szCs w:val="24"/>
          <w:rtl/>
        </w:rPr>
        <w:t>"</w:t>
      </w:r>
      <w:r w:rsidRPr="00661B9C">
        <w:rPr>
          <w:rFonts w:ascii="David" w:hAnsi="David" w:cs="David"/>
          <w:b/>
          <w:bCs/>
          <w:sz w:val="24"/>
          <w:szCs w:val="24"/>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r w:rsidRPr="00661B9C">
        <w:rPr>
          <w:rFonts w:ascii="David" w:hAnsi="David" w:cs="David"/>
          <w:sz w:val="24"/>
          <w:szCs w:val="24"/>
          <w:rtl/>
        </w:rPr>
        <w:t>"</w:t>
      </w:r>
      <w:r w:rsidRPr="00661B9C">
        <w:rPr>
          <w:rFonts w:ascii="David" w:hAnsi="David" w:cs="David"/>
          <w:b/>
          <w:bCs/>
          <w:sz w:val="24"/>
          <w:szCs w:val="24"/>
          <w:rtl/>
        </w:rPr>
        <w:t>.</w:t>
      </w:r>
    </w:p>
    <w:p w14:paraId="65BE40EB" w14:textId="77777777" w:rsidR="00DC29B9" w:rsidRPr="00661B9C" w:rsidRDefault="00DC29B9" w:rsidP="00DC29B9">
      <w:pPr>
        <w:spacing w:line="360" w:lineRule="auto"/>
        <w:ind w:left="-142" w:hanging="567"/>
        <w:jc w:val="both"/>
        <w:rPr>
          <w:rFonts w:ascii="David" w:hAnsi="David"/>
          <w:noProof w:val="0"/>
          <w:rtl/>
        </w:rPr>
      </w:pPr>
    </w:p>
    <w:p w14:paraId="4ECD6225" w14:textId="77777777" w:rsidR="00DC29B9" w:rsidRPr="00661B9C" w:rsidRDefault="00DC29B9" w:rsidP="00DC29B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נוסח סעיף 25(א) תוקן בתיקון מס' 2 לחוק החוזים בשנת 2011. תקצר היריעה מלעמוד על הרקע לתיקון הסעיף לאחר ובעקבות הפרשנות שניתנה לו על ידי בית המשפט העליון בפרשת "</w:t>
      </w:r>
      <w:r w:rsidRPr="00661B9C">
        <w:rPr>
          <w:rFonts w:ascii="David" w:hAnsi="David" w:cs="David"/>
          <w:b/>
          <w:bCs/>
          <w:sz w:val="24"/>
          <w:szCs w:val="24"/>
          <w:rtl/>
        </w:rPr>
        <w:t>אפרופים</w:t>
      </w:r>
      <w:r w:rsidRPr="00661B9C">
        <w:rPr>
          <w:rFonts w:ascii="David" w:hAnsi="David" w:cs="David"/>
          <w:sz w:val="24"/>
          <w:szCs w:val="24"/>
          <w:rtl/>
        </w:rPr>
        <w:t xml:space="preserve">" (ע"א 4628/93 </w:t>
      </w:r>
      <w:r w:rsidRPr="00661B9C">
        <w:rPr>
          <w:rFonts w:ascii="David" w:hAnsi="David" w:cs="David"/>
          <w:b/>
          <w:bCs/>
          <w:sz w:val="24"/>
          <w:szCs w:val="24"/>
          <w:rtl/>
        </w:rPr>
        <w:t>מדינת ישראל נ' אפרופים שיכון וייזום (1991) בע"מ</w:t>
      </w:r>
      <w:r w:rsidR="00084381" w:rsidRPr="00661B9C">
        <w:rPr>
          <w:rFonts w:ascii="David" w:hAnsi="David" w:cs="David"/>
          <w:sz w:val="24"/>
          <w:szCs w:val="24"/>
          <w:rtl/>
        </w:rPr>
        <w:t xml:space="preserve">, פ"ד מט(2) 265 (1995)). </w:t>
      </w:r>
      <w:r w:rsidR="00084381" w:rsidRPr="00661B9C">
        <w:rPr>
          <w:rFonts w:ascii="David" w:hAnsi="David" w:cs="David" w:hint="cs"/>
          <w:sz w:val="24"/>
          <w:szCs w:val="24"/>
          <w:rtl/>
        </w:rPr>
        <w:t>א</w:t>
      </w:r>
      <w:r w:rsidRPr="00661B9C">
        <w:rPr>
          <w:rFonts w:ascii="David" w:hAnsi="David" w:cs="David"/>
          <w:sz w:val="24"/>
          <w:szCs w:val="24"/>
          <w:rtl/>
        </w:rPr>
        <w:t xml:space="preserve">זכיר בתמצית שהלכת "אפרופים" קבעה שאומד דעתם של הצדדים – היא תכליתו הסובייקטיבית של החוזה - נלמד מבחינת לשון החוזה והנסיבות החיצוניות לו גם יחד ובד בבד (דנ"א 2045/05 </w:t>
      </w:r>
      <w:r w:rsidRPr="00661B9C">
        <w:rPr>
          <w:rFonts w:ascii="David" w:hAnsi="David" w:cs="David"/>
          <w:b/>
          <w:bCs/>
          <w:sz w:val="24"/>
          <w:szCs w:val="24"/>
          <w:rtl/>
        </w:rPr>
        <w:t>מגדלי הירקות-אגודה חקלאית שיתופית בע"מ נ' מדינת ישראל</w:t>
      </w:r>
      <w:r w:rsidRPr="00661B9C">
        <w:rPr>
          <w:rFonts w:ascii="David" w:hAnsi="David" w:cs="David"/>
          <w:sz w:val="24"/>
          <w:szCs w:val="24"/>
          <w:rtl/>
        </w:rPr>
        <w:t>, פ"ד סא(2) 1 (2006)). ככל שהלכת "אפרופים" הורידה את לשון ההסכם מבכורתה, לכאורה, הרי שתיקון מס' 2 לחוק החוזים ביקש להשיב עתרה ליושנה, ולהעניק את הבכורה ללשון ההסכם:</w:t>
      </w:r>
    </w:p>
    <w:p w14:paraId="383AF910" w14:textId="77777777" w:rsidR="00DC29B9" w:rsidRPr="00661B9C" w:rsidRDefault="00DC29B9" w:rsidP="00DC29B9">
      <w:pPr>
        <w:spacing w:line="360" w:lineRule="auto"/>
        <w:ind w:left="-142" w:hanging="567"/>
        <w:jc w:val="both"/>
        <w:rPr>
          <w:rFonts w:ascii="David" w:hAnsi="David"/>
          <w:noProof w:val="0"/>
          <w:rtl/>
        </w:rPr>
      </w:pPr>
    </w:p>
    <w:p w14:paraId="4971A990" w14:textId="77777777" w:rsidR="00DC29B9" w:rsidRPr="00661B9C" w:rsidRDefault="00DC29B9" w:rsidP="00ED7D74">
      <w:pPr>
        <w:pStyle w:val="ad"/>
        <w:spacing w:line="360" w:lineRule="auto"/>
        <w:ind w:left="141" w:right="426"/>
        <w:jc w:val="both"/>
        <w:rPr>
          <w:rFonts w:ascii="David" w:hAnsi="David" w:cs="David"/>
          <w:sz w:val="24"/>
          <w:szCs w:val="24"/>
          <w:rtl/>
        </w:rPr>
      </w:pPr>
      <w:r w:rsidRPr="00661B9C">
        <w:rPr>
          <w:rFonts w:ascii="David" w:hAnsi="David" w:cs="David"/>
          <w:sz w:val="24"/>
          <w:szCs w:val="24"/>
          <w:rtl/>
        </w:rPr>
        <w:t>"</w:t>
      </w:r>
      <w:r w:rsidRPr="00661B9C">
        <w:rPr>
          <w:rFonts w:ascii="David" w:hAnsi="David" w:cs="David"/>
          <w:b/>
          <w:bCs/>
          <w:sz w:val="24"/>
          <w:szCs w:val="24"/>
          <w:rtl/>
        </w:rPr>
        <w:t>[...] 'אין ספק בדבר קיומה של מגמה ברורה להעצים את משקל לשון החוזה בפרשנותו. כך גם עולה מהתיקון לחוק (תיקון סעיף 25 לחוק החוזים (חלק כללי), התשלג-1973; י.ד.) שמדברי ההסבר לו ניתן להבין באופן מובהק כי הוא ביקש להעצים את משקל תכלית הוודאות המשפטית ויציבות בפרשנות החוזה. נראה כי התגבש קונצנזוס רחב יחסית סביב פרקטיקה פרשנית ולפיה, במקרים שבהם לשון החוזה היא ברורה על פניה, קיימת חזקה שהיא משקפת את אומד דעת הצדדים, אלא אם כן יצליח מי מהם לסתור אותה' [...]</w:t>
      </w:r>
      <w:r w:rsidRPr="00661B9C">
        <w:rPr>
          <w:rFonts w:ascii="David" w:hAnsi="David" w:cs="David"/>
          <w:sz w:val="24"/>
          <w:szCs w:val="24"/>
          <w:rtl/>
        </w:rPr>
        <w:t>" (מאמרו של גרשון גונטובניק, "</w:t>
      </w:r>
      <w:r w:rsidRPr="00661B9C">
        <w:rPr>
          <w:rFonts w:ascii="David" w:hAnsi="David" w:cs="David"/>
          <w:b/>
          <w:bCs/>
          <w:sz w:val="24"/>
          <w:szCs w:val="24"/>
          <w:rtl/>
        </w:rPr>
        <w:t>מחשבות אודות פרשנות, פרשנות חוזים וגבולותיה</w:t>
      </w:r>
      <w:r w:rsidRPr="00661B9C">
        <w:rPr>
          <w:rFonts w:ascii="David" w:hAnsi="David" w:cs="David"/>
          <w:sz w:val="24"/>
          <w:szCs w:val="24"/>
          <w:rtl/>
        </w:rPr>
        <w:t>", המשפט יח 105 (תשע"ד), שהובא בפסק דינו של כבוד השופט יורם דנציגר בע"א 8300/15 ‏</w:t>
      </w:r>
      <w:r w:rsidRPr="00661B9C">
        <w:rPr>
          <w:rFonts w:ascii="David" w:hAnsi="David" w:cs="David"/>
          <w:b/>
          <w:bCs/>
          <w:sz w:val="24"/>
          <w:szCs w:val="24"/>
          <w:rtl/>
        </w:rPr>
        <w:t>רשות הפיתוח נ' לבניין מוצרי מלט בע"מ</w:t>
      </w:r>
      <w:r w:rsidRPr="00661B9C">
        <w:rPr>
          <w:rFonts w:ascii="David" w:hAnsi="David" w:cs="David"/>
          <w:sz w:val="24"/>
          <w:szCs w:val="24"/>
          <w:rtl/>
        </w:rPr>
        <w:t>, מיום 29.8.17).</w:t>
      </w:r>
    </w:p>
    <w:p w14:paraId="2882CF7B" w14:textId="77777777" w:rsidR="00DC29B9" w:rsidRPr="00661B9C" w:rsidRDefault="00DC29B9" w:rsidP="00DC29B9">
      <w:pPr>
        <w:spacing w:line="360" w:lineRule="auto"/>
        <w:ind w:left="-142" w:hanging="567"/>
        <w:jc w:val="both"/>
        <w:rPr>
          <w:rFonts w:ascii="David" w:hAnsi="David"/>
          <w:noProof w:val="0"/>
          <w:rtl/>
        </w:rPr>
      </w:pPr>
    </w:p>
    <w:p w14:paraId="3D5E772D" w14:textId="77777777" w:rsidR="00DC29B9" w:rsidRPr="00661B9C" w:rsidRDefault="00DC29B9" w:rsidP="00DC29B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הפסיקה שלאחר התיקון, ראתה בתיקון משום מתן בכורה ללשון ההסכם, כנקודת המוצא לבחינת אומד דעתם של הצדדים. כך מפי בית המשפט העליון:</w:t>
      </w:r>
    </w:p>
    <w:p w14:paraId="6C0EDCDA" w14:textId="77777777" w:rsidR="00DC29B9" w:rsidRPr="00661B9C" w:rsidRDefault="00DC29B9" w:rsidP="00DC29B9">
      <w:pPr>
        <w:spacing w:line="360" w:lineRule="auto"/>
        <w:ind w:left="-142" w:hanging="567"/>
        <w:jc w:val="both"/>
        <w:rPr>
          <w:rFonts w:ascii="David" w:hAnsi="David"/>
          <w:noProof w:val="0"/>
          <w:rtl/>
        </w:rPr>
      </w:pPr>
    </w:p>
    <w:p w14:paraId="113B796E" w14:textId="77777777" w:rsidR="00DC29B9" w:rsidRPr="00661B9C" w:rsidRDefault="00DC29B9" w:rsidP="00ED7D74">
      <w:pPr>
        <w:pStyle w:val="ad"/>
        <w:spacing w:line="360" w:lineRule="auto"/>
        <w:ind w:left="141" w:right="426"/>
        <w:jc w:val="both"/>
        <w:rPr>
          <w:rFonts w:ascii="David" w:hAnsi="David" w:cs="David"/>
          <w:sz w:val="24"/>
          <w:szCs w:val="24"/>
          <w:rtl/>
        </w:rPr>
      </w:pPr>
      <w:r w:rsidRPr="00661B9C">
        <w:rPr>
          <w:rFonts w:ascii="David" w:hAnsi="David" w:cs="David"/>
          <w:sz w:val="24"/>
          <w:szCs w:val="24"/>
          <w:rtl/>
        </w:rPr>
        <w:t>"</w:t>
      </w:r>
      <w:r w:rsidRPr="00661B9C">
        <w:rPr>
          <w:rFonts w:ascii="David" w:hAnsi="David" w:cs="David"/>
          <w:b/>
          <w:bCs/>
          <w:sz w:val="24"/>
          <w:szCs w:val="24"/>
          <w:rtl/>
        </w:rPr>
        <w:t>על כל פנים, אין חולק כי לשון החוזה – על מגוון הוראותיו – היא נקודת המוצא לכל הליך פרשני. יתרה מזאת, כל זמן שלשון החוזה ברורה וחד-משמעית ומצביעה באופן בהיר על אומד דעתם הסובייקטיבי של הצדדים בעת כריתת החוזה, הבכורה בהליך הפרשני תינתן לה [...] עם זאת, בנסיבות שבהן לשון החוזה אינה חד-משמעית – כפי המקרה שלפנינו – על הפרשן להתחקות אחר אומד דעתם של הצדדים על רקע כלל הוראות החוזה ובאמצעות בחינת הנסיבות החיצוניות לו</w:t>
      </w:r>
      <w:r w:rsidRPr="00661B9C">
        <w:rPr>
          <w:rFonts w:ascii="David" w:hAnsi="David" w:cs="David"/>
          <w:sz w:val="24"/>
          <w:szCs w:val="24"/>
          <w:rtl/>
        </w:rPr>
        <w:t>" (ע"א 1536/15 ‏</w:t>
      </w:r>
      <w:r w:rsidRPr="00661B9C">
        <w:rPr>
          <w:rFonts w:ascii="David" w:hAnsi="David" w:cs="David"/>
          <w:b/>
          <w:bCs/>
          <w:sz w:val="24"/>
          <w:szCs w:val="24"/>
          <w:rtl/>
        </w:rPr>
        <w:t>פז חברת נפט בע"מ נ' תחנת דלק חוואסה בע"מ</w:t>
      </w:r>
      <w:r w:rsidRPr="00661B9C">
        <w:rPr>
          <w:rFonts w:ascii="David" w:hAnsi="David" w:cs="David"/>
          <w:sz w:val="24"/>
          <w:szCs w:val="24"/>
          <w:rtl/>
        </w:rPr>
        <w:t>, מיום 8.2.18).</w:t>
      </w:r>
    </w:p>
    <w:p w14:paraId="31AE2988" w14:textId="77777777" w:rsidR="00DC29B9" w:rsidRPr="00661B9C" w:rsidRDefault="00DC29B9" w:rsidP="00DC29B9">
      <w:pPr>
        <w:spacing w:line="360" w:lineRule="auto"/>
        <w:ind w:left="-142" w:hanging="567"/>
        <w:jc w:val="both"/>
        <w:rPr>
          <w:rFonts w:ascii="David" w:hAnsi="David"/>
          <w:noProof w:val="0"/>
          <w:rtl/>
        </w:rPr>
      </w:pPr>
    </w:p>
    <w:p w14:paraId="017C2592" w14:textId="77777777" w:rsidR="00DC29B9" w:rsidRPr="00661B9C" w:rsidRDefault="00DC29B9" w:rsidP="00DC29B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עוד מצא בית המשפט העליון שתיקון מס' 2 מקים חזקה, הניתנת לסתירה, ולפיה אומד דעת הצדדים משתקף במשמעות הפשוטה העולה מלשון החוזה:</w:t>
      </w:r>
    </w:p>
    <w:p w14:paraId="12B9F961" w14:textId="77777777" w:rsidR="00DC29B9" w:rsidRPr="00661B9C" w:rsidRDefault="00DC29B9" w:rsidP="00DC29B9">
      <w:pPr>
        <w:spacing w:line="360" w:lineRule="auto"/>
        <w:ind w:left="-142" w:hanging="567"/>
        <w:jc w:val="both"/>
        <w:rPr>
          <w:rFonts w:ascii="David" w:hAnsi="David"/>
          <w:noProof w:val="0"/>
          <w:rtl/>
        </w:rPr>
      </w:pPr>
    </w:p>
    <w:p w14:paraId="03A0BF95" w14:textId="77777777" w:rsidR="00DC29B9" w:rsidRPr="00661B9C" w:rsidRDefault="00DC29B9" w:rsidP="00ED7D74">
      <w:pPr>
        <w:pStyle w:val="ad"/>
        <w:spacing w:line="360" w:lineRule="auto"/>
        <w:ind w:left="141" w:right="426"/>
        <w:jc w:val="both"/>
        <w:rPr>
          <w:rFonts w:ascii="David" w:hAnsi="David" w:cs="David"/>
          <w:sz w:val="24"/>
          <w:szCs w:val="24"/>
          <w:rtl/>
        </w:rPr>
      </w:pPr>
      <w:r w:rsidRPr="00661B9C">
        <w:rPr>
          <w:rFonts w:ascii="David" w:hAnsi="David" w:cs="David"/>
          <w:sz w:val="24"/>
          <w:szCs w:val="24"/>
          <w:rtl/>
        </w:rPr>
        <w:t>"</w:t>
      </w:r>
      <w:r w:rsidRPr="00661B9C">
        <w:rPr>
          <w:rFonts w:ascii="David" w:hAnsi="David" w:cs="David"/>
          <w:b/>
          <w:bCs/>
          <w:sz w:val="24"/>
          <w:szCs w:val="24"/>
          <w:rtl/>
        </w:rPr>
        <w:t>בבואנו ליישם עקרונות אלה ולאתר את אומד דעת הצדדים, שמור ללשון החוזה תפקיד מרכזי וחשוב בתהליך הפרשני. אכן, הלשון תוחמת את גבולות הפרשנות של הטקסט החוזי וחזקה היא כי פרשנות החוזה תואמת את המשמעות הפשוטה והטבעית של הכתוב בו בראי של הקשרו הכללי</w:t>
      </w:r>
      <w:r w:rsidRPr="00661B9C">
        <w:rPr>
          <w:rFonts w:ascii="David" w:hAnsi="David" w:cs="David"/>
          <w:sz w:val="24"/>
          <w:szCs w:val="24"/>
          <w:rtl/>
        </w:rPr>
        <w:t xml:space="preserve">" (דנ"א 8100/19 </w:t>
      </w:r>
      <w:r w:rsidRPr="00661B9C">
        <w:rPr>
          <w:rFonts w:ascii="David" w:hAnsi="David" w:cs="David"/>
          <w:b/>
          <w:bCs/>
          <w:sz w:val="24"/>
          <w:szCs w:val="24"/>
          <w:rtl/>
        </w:rPr>
        <w:t>ביבי כבישים עפר ופיתוח בע"מ נ' רכבת ישראל בע"מ</w:t>
      </w:r>
      <w:r w:rsidRPr="00661B9C">
        <w:rPr>
          <w:rFonts w:ascii="David" w:hAnsi="David" w:cs="David"/>
          <w:sz w:val="24"/>
          <w:szCs w:val="24"/>
          <w:rtl/>
        </w:rPr>
        <w:t>, מיום 19.4.20).</w:t>
      </w:r>
    </w:p>
    <w:p w14:paraId="48E25EBA" w14:textId="77777777" w:rsidR="00DC29B9" w:rsidRPr="00661B9C" w:rsidRDefault="00DC29B9" w:rsidP="00DC29B9">
      <w:pPr>
        <w:spacing w:line="360" w:lineRule="auto"/>
        <w:ind w:left="-142" w:hanging="567"/>
        <w:jc w:val="both"/>
        <w:rPr>
          <w:rFonts w:ascii="David" w:hAnsi="David"/>
          <w:noProof w:val="0"/>
          <w:rtl/>
        </w:rPr>
      </w:pPr>
    </w:p>
    <w:p w14:paraId="2F58F27B" w14:textId="77777777" w:rsidR="00DC29B9" w:rsidRPr="00661B9C" w:rsidRDefault="00DC29B9" w:rsidP="00DC29B9">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לפי גישה נוספת שעלתה בפסיקה, הלשון והנסיבות גם יחד תיבחנה במקביל, אך בכפוף לחזקה האמורה לפיה אומד דעת הצדדים לחוזה משתקף ממשמעותה הפשוטה של לשון החוזה:</w:t>
      </w:r>
    </w:p>
    <w:p w14:paraId="025B1FDF" w14:textId="77777777" w:rsidR="00DC29B9" w:rsidRPr="00661B9C" w:rsidRDefault="00DC29B9" w:rsidP="00DC29B9">
      <w:pPr>
        <w:spacing w:line="360" w:lineRule="auto"/>
        <w:ind w:left="-142" w:hanging="567"/>
        <w:jc w:val="both"/>
        <w:rPr>
          <w:rFonts w:ascii="David" w:hAnsi="David"/>
          <w:noProof w:val="0"/>
          <w:rtl/>
        </w:rPr>
      </w:pPr>
    </w:p>
    <w:p w14:paraId="7CE2508D" w14:textId="77777777" w:rsidR="00DC29B9" w:rsidRPr="00661B9C" w:rsidRDefault="00DC29B9" w:rsidP="00ED7D74">
      <w:pPr>
        <w:pStyle w:val="ad"/>
        <w:spacing w:line="360" w:lineRule="auto"/>
        <w:ind w:left="141" w:right="426"/>
        <w:jc w:val="both"/>
        <w:rPr>
          <w:rFonts w:ascii="David" w:hAnsi="David" w:cs="David"/>
          <w:sz w:val="24"/>
          <w:szCs w:val="24"/>
          <w:rtl/>
        </w:rPr>
      </w:pPr>
      <w:r w:rsidRPr="00661B9C">
        <w:rPr>
          <w:rFonts w:ascii="David" w:hAnsi="David" w:cs="David"/>
          <w:sz w:val="24"/>
          <w:szCs w:val="24"/>
          <w:rtl/>
        </w:rPr>
        <w:lastRenderedPageBreak/>
        <w:t>"</w:t>
      </w:r>
      <w:r w:rsidRPr="00661B9C">
        <w:rPr>
          <w:rFonts w:ascii="David" w:hAnsi="David" w:cs="David"/>
          <w:b/>
          <w:bCs/>
          <w:sz w:val="24"/>
          <w:szCs w:val="24"/>
          <w:rtl/>
        </w:rPr>
        <w:t>חוזה יפורש תוך בחינה מקבילה ומשותפת של לשון החוזה ושל נסיבות העניין, בכפוף לחזקה פרשנית – ניתנת לסתירה – שלפיה פרשנות החוזה היא זו התואמת את פשט הלשון, דהיינו: את המשמעות הפשוטה, הרגילה והטבעית של הכתוב. החזקה ניתנת לסתירה במקרים שבהם למד בית המשפט, מתוך הנסיבות, כי הלשון אינה פשוטה וברורה כפי שנחזתה להיות במבט ראשון; וכי למעשה – עשויה היא להתפרש בדרכים אחרות מאלה שנראו ברורות בתחילת הדרך הפרשנית. ודוקו: קיומה של החזקה מבטא את משקלה החשוב והמשמעותי של לשון החוזה; לעומת זאת, היותה ניתנת לסתירה משקפת את העובדה כי משקלה של הלשון, חרף חשיבותה, אינו מכריע או בלעדי</w:t>
      </w:r>
      <w:r w:rsidRPr="00661B9C">
        <w:rPr>
          <w:rFonts w:ascii="David" w:hAnsi="David" w:cs="David"/>
          <w:sz w:val="24"/>
          <w:szCs w:val="24"/>
          <w:rtl/>
        </w:rPr>
        <w:t>" (רע"א 3961/10 ‏</w:t>
      </w:r>
      <w:r w:rsidRPr="00661B9C">
        <w:rPr>
          <w:rFonts w:ascii="David" w:hAnsi="David" w:cs="David"/>
          <w:b/>
          <w:bCs/>
          <w:sz w:val="24"/>
          <w:szCs w:val="24"/>
          <w:rtl/>
        </w:rPr>
        <w:t>המוסד לביטוח לאומי נ' סהר חברה לתביעות בע"מ מגדל חברה לביטוח בע"מ</w:t>
      </w:r>
      <w:r w:rsidRPr="00661B9C">
        <w:rPr>
          <w:rFonts w:ascii="David" w:hAnsi="David" w:cs="David"/>
          <w:sz w:val="24"/>
          <w:szCs w:val="24"/>
          <w:rtl/>
        </w:rPr>
        <w:t>, פ''ד סה(2) 563).</w:t>
      </w:r>
    </w:p>
    <w:p w14:paraId="11392751" w14:textId="77777777" w:rsidR="00766B96" w:rsidRPr="00661B9C" w:rsidRDefault="00766B96" w:rsidP="00E56D6C">
      <w:pPr>
        <w:pStyle w:val="ad"/>
        <w:spacing w:line="360" w:lineRule="auto"/>
        <w:ind w:left="-142" w:hanging="567"/>
        <w:jc w:val="both"/>
        <w:rPr>
          <w:rFonts w:ascii="David" w:hAnsi="David" w:cs="David"/>
          <w:sz w:val="24"/>
          <w:szCs w:val="24"/>
          <w:rtl/>
        </w:rPr>
      </w:pPr>
    </w:p>
    <w:p w14:paraId="58A5FCCE" w14:textId="77777777" w:rsidR="00E56D6C" w:rsidRPr="00661B9C" w:rsidRDefault="00E56D6C" w:rsidP="00A83465">
      <w:pPr>
        <w:pStyle w:val="ad"/>
        <w:spacing w:line="360" w:lineRule="auto"/>
        <w:ind w:left="-142"/>
        <w:jc w:val="both"/>
        <w:rPr>
          <w:rFonts w:ascii="David" w:hAnsi="David" w:cs="David"/>
          <w:b/>
          <w:bCs/>
          <w:sz w:val="24"/>
          <w:szCs w:val="24"/>
          <w:u w:val="single"/>
          <w:rtl/>
        </w:rPr>
      </w:pPr>
      <w:r w:rsidRPr="00661B9C">
        <w:rPr>
          <w:rFonts w:ascii="David" w:hAnsi="David" w:cs="David"/>
          <w:b/>
          <w:bCs/>
          <w:sz w:val="24"/>
          <w:szCs w:val="24"/>
          <w:u w:val="single"/>
          <w:rtl/>
        </w:rPr>
        <w:t xml:space="preserve">הירידה הנטענת </w:t>
      </w:r>
      <w:r w:rsidR="00DC29B9" w:rsidRPr="00661B9C">
        <w:rPr>
          <w:rFonts w:ascii="David" w:hAnsi="David" w:cs="David" w:hint="cs"/>
          <w:b/>
          <w:bCs/>
          <w:sz w:val="24"/>
          <w:szCs w:val="24"/>
          <w:u w:val="single"/>
          <w:rtl/>
        </w:rPr>
        <w:t>בשכר</w:t>
      </w:r>
      <w:r w:rsidR="00221811" w:rsidRPr="00661B9C">
        <w:rPr>
          <w:rFonts w:ascii="David" w:hAnsi="David" w:cs="David"/>
          <w:b/>
          <w:bCs/>
          <w:sz w:val="24"/>
          <w:szCs w:val="24"/>
          <w:u w:val="single"/>
          <w:rtl/>
        </w:rPr>
        <w:t xml:space="preserve"> ב</w:t>
      </w:r>
      <w:r w:rsidR="00221811" w:rsidRPr="00661B9C">
        <w:rPr>
          <w:rFonts w:ascii="David" w:hAnsi="David" w:cs="David" w:hint="cs"/>
          <w:b/>
          <w:bCs/>
          <w:sz w:val="24"/>
          <w:szCs w:val="24"/>
          <w:u w:val="single"/>
          <w:rtl/>
        </w:rPr>
        <w:t>זיקה ל</w:t>
      </w:r>
      <w:r w:rsidRPr="00661B9C">
        <w:rPr>
          <w:rFonts w:ascii="David" w:hAnsi="David" w:cs="David"/>
          <w:b/>
          <w:bCs/>
          <w:sz w:val="24"/>
          <w:szCs w:val="24"/>
          <w:u w:val="single"/>
          <w:rtl/>
        </w:rPr>
        <w:t>הסכם</w:t>
      </w:r>
    </w:p>
    <w:p w14:paraId="72E05562" w14:textId="77777777" w:rsidR="00E56D6C" w:rsidRPr="00661B9C" w:rsidRDefault="00E56D6C" w:rsidP="00E56D6C">
      <w:pPr>
        <w:pStyle w:val="ad"/>
        <w:spacing w:line="360" w:lineRule="auto"/>
        <w:ind w:left="-142" w:hanging="567"/>
        <w:jc w:val="both"/>
        <w:rPr>
          <w:rFonts w:ascii="David" w:hAnsi="David" w:cs="David"/>
          <w:sz w:val="24"/>
          <w:szCs w:val="24"/>
          <w:rtl/>
        </w:rPr>
      </w:pPr>
    </w:p>
    <w:p w14:paraId="233875AF" w14:textId="77777777" w:rsidR="00572B1E" w:rsidRPr="00661B9C" w:rsidRDefault="00E56D6C" w:rsidP="00661B9C">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 xml:space="preserve">האיש לא הוכיח כי פסק מלשלם את התשלום החודשי מטעמים של חסרון כיס. האיש לא הוכיח עוד שהכנסתו בישראל משנת 2017 היתה הכנסתו היחידה, מעבודה או מהון ושאפשר להצביע על פער </w:t>
      </w:r>
      <w:r w:rsidR="00572B1E" w:rsidRPr="00661B9C">
        <w:rPr>
          <w:rFonts w:ascii="David" w:hAnsi="David" w:cs="David" w:hint="cs"/>
          <w:sz w:val="24"/>
          <w:szCs w:val="24"/>
          <w:rtl/>
        </w:rPr>
        <w:t xml:space="preserve">בהכנסות </w:t>
      </w:r>
      <w:r w:rsidRPr="00661B9C">
        <w:rPr>
          <w:rFonts w:ascii="David" w:hAnsi="David" w:cs="David"/>
          <w:sz w:val="24"/>
          <w:szCs w:val="24"/>
          <w:rtl/>
        </w:rPr>
        <w:t>שנוצר עם מעברו להתגורר בישראל</w:t>
      </w:r>
      <w:r w:rsidR="00661B9C">
        <w:rPr>
          <w:rFonts w:ascii="David" w:hAnsi="David" w:cs="David" w:hint="cs"/>
          <w:sz w:val="24"/>
          <w:szCs w:val="24"/>
          <w:rtl/>
        </w:rPr>
        <w:t xml:space="preserve"> וביחס להכנסתו במועד חתימת ההסכם</w:t>
      </w:r>
      <w:r w:rsidRPr="00661B9C">
        <w:rPr>
          <w:rFonts w:ascii="David" w:hAnsi="David" w:cs="David"/>
          <w:sz w:val="24"/>
          <w:szCs w:val="24"/>
          <w:rtl/>
        </w:rPr>
        <w:t xml:space="preserve">. </w:t>
      </w:r>
      <w:r w:rsidR="00A83465" w:rsidRPr="00661B9C">
        <w:rPr>
          <w:rFonts w:ascii="David" w:hAnsi="David" w:cs="David" w:hint="cs"/>
          <w:sz w:val="24"/>
          <w:szCs w:val="24"/>
          <w:rtl/>
        </w:rPr>
        <w:t xml:space="preserve">אין אפוא מנוס מן הקביעה כי האיש לא הוכיח פער "מהותי", כל שכן פער </w:t>
      </w:r>
      <w:r w:rsidR="00572B1E" w:rsidRPr="00661B9C">
        <w:rPr>
          <w:rFonts w:ascii="David" w:hAnsi="David" w:cs="David" w:hint="cs"/>
          <w:sz w:val="24"/>
          <w:szCs w:val="24"/>
          <w:rtl/>
        </w:rPr>
        <w:t>"</w:t>
      </w:r>
      <w:r w:rsidR="00A83465" w:rsidRPr="00661B9C">
        <w:rPr>
          <w:rFonts w:ascii="David" w:hAnsi="David" w:cs="David" w:hint="cs"/>
          <w:sz w:val="24"/>
          <w:szCs w:val="24"/>
          <w:rtl/>
        </w:rPr>
        <w:t>דרסטי" בהכנסותיו. גם אם אניח שלאחר המעבר לישראל חווה האיש ירידה בהכנסות,</w:t>
      </w:r>
      <w:r w:rsidR="00572B1E" w:rsidRPr="00661B9C">
        <w:rPr>
          <w:rFonts w:ascii="David" w:hAnsi="David" w:cs="David" w:hint="cs"/>
          <w:sz w:val="24"/>
          <w:szCs w:val="24"/>
          <w:rtl/>
        </w:rPr>
        <w:t xml:space="preserve"> שלא ברור אם ליוותה אותו בשנים הבאות, </w:t>
      </w:r>
      <w:r w:rsidR="00FC053F" w:rsidRPr="00661B9C">
        <w:rPr>
          <w:rFonts w:ascii="David" w:hAnsi="David" w:cs="David" w:hint="cs"/>
          <w:sz w:val="24"/>
          <w:szCs w:val="24"/>
          <w:rtl/>
        </w:rPr>
        <w:t>לא הוכח כי ה</w:t>
      </w:r>
      <w:r w:rsidR="00572B1E" w:rsidRPr="00661B9C">
        <w:rPr>
          <w:rFonts w:ascii="David" w:hAnsi="David" w:cs="David" w:hint="cs"/>
          <w:sz w:val="24"/>
          <w:szCs w:val="24"/>
          <w:rtl/>
        </w:rPr>
        <w:t xml:space="preserve">פער דרסטי, למצער מהותי. </w:t>
      </w:r>
    </w:p>
    <w:p w14:paraId="48076F66" w14:textId="77777777" w:rsidR="00572B1E" w:rsidRPr="00661B9C" w:rsidRDefault="00572B1E" w:rsidP="00572B1E">
      <w:pPr>
        <w:pStyle w:val="ad"/>
        <w:spacing w:line="360" w:lineRule="auto"/>
        <w:ind w:left="-142"/>
        <w:jc w:val="both"/>
        <w:rPr>
          <w:rFonts w:ascii="David" w:hAnsi="David" w:cs="David"/>
          <w:sz w:val="24"/>
          <w:szCs w:val="24"/>
        </w:rPr>
      </w:pPr>
    </w:p>
    <w:p w14:paraId="60497811" w14:textId="77777777" w:rsidR="00E56D6C" w:rsidRPr="00661B9C" w:rsidRDefault="00572B1E" w:rsidP="00572B1E">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hint="cs"/>
          <w:sz w:val="24"/>
          <w:szCs w:val="24"/>
          <w:rtl/>
        </w:rPr>
        <w:t xml:space="preserve">אך יתירה מכך, לשון החוזה מלמדת כי קיומו של פער בהכנסות האיש אינו תנאי מספיק להיווצרות שינוי נסיבות. נפנה ללשון </w:t>
      </w:r>
      <w:r w:rsidR="00E56D6C" w:rsidRPr="00661B9C">
        <w:rPr>
          <w:rFonts w:ascii="David" w:hAnsi="David" w:cs="David"/>
          <w:sz w:val="24"/>
          <w:szCs w:val="24"/>
          <w:rtl/>
        </w:rPr>
        <w:t>סעיף 5.4 להסכם:</w:t>
      </w:r>
    </w:p>
    <w:p w14:paraId="7D90001C"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8612D82" w14:textId="77777777" w:rsidR="00E56D6C" w:rsidRPr="00661B9C" w:rsidRDefault="00E56D6C" w:rsidP="00572B1E">
      <w:pPr>
        <w:pStyle w:val="ad"/>
        <w:spacing w:line="360" w:lineRule="auto"/>
        <w:ind w:left="141" w:right="284"/>
        <w:jc w:val="both"/>
        <w:rPr>
          <w:rFonts w:ascii="David" w:hAnsi="David" w:cs="David"/>
          <w:b/>
          <w:bCs/>
          <w:sz w:val="24"/>
          <w:szCs w:val="24"/>
          <w:rtl/>
        </w:rPr>
      </w:pPr>
      <w:r w:rsidRPr="00661B9C">
        <w:rPr>
          <w:rFonts w:ascii="David" w:hAnsi="David" w:cs="David"/>
          <w:sz w:val="24"/>
          <w:szCs w:val="24"/>
          <w:rtl/>
        </w:rPr>
        <w:lastRenderedPageBreak/>
        <w:t>"</w:t>
      </w:r>
      <w:r w:rsidRPr="00661B9C">
        <w:rPr>
          <w:rFonts w:ascii="David" w:hAnsi="David" w:cs="David"/>
          <w:b/>
          <w:bCs/>
          <w:sz w:val="24"/>
          <w:szCs w:val="24"/>
          <w:rtl/>
        </w:rPr>
        <w:t>5.4 הצדדים מסכימים ומכירים בכך שכל אחד מהם התנסה בשינוי משמעותי בנסיבות או בתוצאות הנסיבות של כניסה להסכם זה, שינוי מהותי זה בנסיבות העשויות לכלול ולא להיות מוגבלות ל:</w:t>
      </w:r>
    </w:p>
    <w:p w14:paraId="631B871A" w14:textId="77777777" w:rsidR="00E56D6C" w:rsidRPr="00661B9C" w:rsidRDefault="00E56D6C" w:rsidP="00572B1E">
      <w:pPr>
        <w:pStyle w:val="ad"/>
        <w:spacing w:line="360" w:lineRule="auto"/>
        <w:ind w:left="141" w:right="284" w:hanging="567"/>
        <w:jc w:val="both"/>
        <w:rPr>
          <w:rFonts w:ascii="David" w:hAnsi="David" w:cs="David"/>
          <w:b/>
          <w:bCs/>
          <w:sz w:val="24"/>
          <w:szCs w:val="24"/>
          <w:rtl/>
        </w:rPr>
      </w:pPr>
    </w:p>
    <w:p w14:paraId="321AD719" w14:textId="77777777" w:rsidR="00E56D6C" w:rsidRPr="00661B9C" w:rsidRDefault="00E56D6C" w:rsidP="00572B1E">
      <w:pPr>
        <w:pStyle w:val="ad"/>
        <w:numPr>
          <w:ilvl w:val="1"/>
          <w:numId w:val="6"/>
        </w:numPr>
        <w:spacing w:line="360" w:lineRule="auto"/>
        <w:ind w:left="708" w:right="284" w:hanging="425"/>
        <w:jc w:val="both"/>
        <w:rPr>
          <w:rFonts w:ascii="David" w:hAnsi="David" w:cs="David"/>
          <w:b/>
          <w:bCs/>
          <w:sz w:val="24"/>
          <w:szCs w:val="24"/>
          <w:rtl/>
        </w:rPr>
      </w:pPr>
      <w:r w:rsidRPr="00661B9C">
        <w:rPr>
          <w:rFonts w:ascii="David" w:hAnsi="David" w:cs="David"/>
          <w:b/>
          <w:bCs/>
          <w:sz w:val="24"/>
          <w:szCs w:val="24"/>
          <w:rtl/>
        </w:rPr>
        <w:t>כל אחד מהצדדים יסבול ו/או יהנה משינוי דרסטי בהכנסתו היחסית;</w:t>
      </w:r>
    </w:p>
    <w:p w14:paraId="4ABAAE14" w14:textId="77777777" w:rsidR="00E56D6C" w:rsidRPr="00661B9C" w:rsidRDefault="00E56D6C" w:rsidP="00572B1E">
      <w:pPr>
        <w:pStyle w:val="ad"/>
        <w:numPr>
          <w:ilvl w:val="1"/>
          <w:numId w:val="6"/>
        </w:numPr>
        <w:spacing w:line="360" w:lineRule="auto"/>
        <w:ind w:left="708" w:right="284" w:hanging="425"/>
        <w:jc w:val="both"/>
        <w:rPr>
          <w:rFonts w:ascii="David" w:hAnsi="David" w:cs="David"/>
          <w:b/>
          <w:bCs/>
          <w:sz w:val="24"/>
          <w:szCs w:val="24"/>
          <w:rtl/>
        </w:rPr>
      </w:pPr>
      <w:r w:rsidRPr="00661B9C">
        <w:rPr>
          <w:rFonts w:ascii="David" w:hAnsi="David" w:cs="David"/>
          <w:b/>
          <w:bCs/>
          <w:sz w:val="24"/>
          <w:szCs w:val="24"/>
          <w:rtl/>
        </w:rPr>
        <w:t>המגורים המשותפים או נישואים מחדש לבן זוג חדש, יכולת ההעסקה או עיסוק של מי מבני הזוג.</w:t>
      </w:r>
    </w:p>
    <w:p w14:paraId="76B5007E" w14:textId="77777777" w:rsidR="00E56D6C" w:rsidRPr="00661B9C" w:rsidRDefault="00E56D6C" w:rsidP="00572B1E">
      <w:pPr>
        <w:pStyle w:val="ad"/>
        <w:numPr>
          <w:ilvl w:val="1"/>
          <w:numId w:val="6"/>
        </w:numPr>
        <w:spacing w:line="360" w:lineRule="auto"/>
        <w:ind w:left="708" w:right="284" w:hanging="425"/>
        <w:jc w:val="both"/>
        <w:rPr>
          <w:rFonts w:ascii="David" w:hAnsi="David" w:cs="David"/>
          <w:b/>
          <w:bCs/>
          <w:sz w:val="24"/>
          <w:szCs w:val="24"/>
          <w:rtl/>
        </w:rPr>
      </w:pPr>
      <w:r w:rsidRPr="00661B9C">
        <w:rPr>
          <w:rFonts w:ascii="David" w:hAnsi="David" w:cs="David"/>
          <w:b/>
          <w:bCs/>
          <w:sz w:val="24"/>
          <w:szCs w:val="24"/>
          <w:rtl/>
        </w:rPr>
        <w:t>נכסיו ו/או חובותיו;</w:t>
      </w:r>
    </w:p>
    <w:p w14:paraId="18E0C9B4" w14:textId="77777777" w:rsidR="00E56D6C" w:rsidRPr="00661B9C" w:rsidRDefault="00E56D6C" w:rsidP="00572B1E">
      <w:pPr>
        <w:pStyle w:val="ad"/>
        <w:numPr>
          <w:ilvl w:val="1"/>
          <w:numId w:val="6"/>
        </w:numPr>
        <w:spacing w:line="360" w:lineRule="auto"/>
        <w:ind w:left="708" w:right="284" w:hanging="425"/>
        <w:jc w:val="both"/>
        <w:rPr>
          <w:rFonts w:ascii="David" w:hAnsi="David" w:cs="David"/>
          <w:b/>
          <w:bCs/>
          <w:sz w:val="24"/>
          <w:szCs w:val="24"/>
          <w:rtl/>
        </w:rPr>
      </w:pPr>
      <w:r w:rsidRPr="00661B9C">
        <w:rPr>
          <w:rFonts w:ascii="David" w:hAnsi="David" w:cs="David"/>
          <w:b/>
          <w:bCs/>
          <w:sz w:val="24"/>
          <w:szCs w:val="24"/>
          <w:rtl/>
        </w:rPr>
        <w:t>הוצאות המחיה;</w:t>
      </w:r>
    </w:p>
    <w:p w14:paraId="02A6AF79" w14:textId="77777777" w:rsidR="00E56D6C" w:rsidRPr="00661B9C" w:rsidRDefault="00E56D6C" w:rsidP="00572B1E">
      <w:pPr>
        <w:pStyle w:val="ad"/>
        <w:numPr>
          <w:ilvl w:val="1"/>
          <w:numId w:val="6"/>
        </w:numPr>
        <w:spacing w:line="360" w:lineRule="auto"/>
        <w:ind w:left="708" w:right="284" w:hanging="425"/>
        <w:jc w:val="both"/>
        <w:rPr>
          <w:rFonts w:ascii="David" w:hAnsi="David" w:cs="David"/>
          <w:b/>
          <w:bCs/>
          <w:sz w:val="24"/>
          <w:szCs w:val="24"/>
          <w:rtl/>
        </w:rPr>
      </w:pPr>
      <w:r w:rsidRPr="00661B9C">
        <w:rPr>
          <w:rFonts w:ascii="David" w:hAnsi="David" w:cs="David"/>
          <w:b/>
          <w:bCs/>
          <w:sz w:val="24"/>
          <w:szCs w:val="24"/>
          <w:rtl/>
        </w:rPr>
        <w:t>בריאותו או בריאותה;</w:t>
      </w:r>
    </w:p>
    <w:p w14:paraId="4FA66775" w14:textId="77777777" w:rsidR="00E56D6C" w:rsidRPr="00661B9C" w:rsidRDefault="00E56D6C" w:rsidP="00572B1E">
      <w:pPr>
        <w:pStyle w:val="ad"/>
        <w:numPr>
          <w:ilvl w:val="1"/>
          <w:numId w:val="6"/>
        </w:numPr>
        <w:spacing w:line="360" w:lineRule="auto"/>
        <w:ind w:left="708" w:right="284" w:hanging="425"/>
        <w:jc w:val="both"/>
        <w:rPr>
          <w:rFonts w:ascii="David" w:hAnsi="David" w:cs="David"/>
          <w:sz w:val="24"/>
          <w:szCs w:val="24"/>
          <w:rtl/>
        </w:rPr>
      </w:pPr>
      <w:r w:rsidRPr="00661B9C">
        <w:rPr>
          <w:rFonts w:ascii="David" w:hAnsi="David" w:cs="David"/>
          <w:b/>
          <w:bCs/>
          <w:sz w:val="24"/>
          <w:szCs w:val="24"/>
          <w:rtl/>
        </w:rPr>
        <w:t>שינוי בהון מסיבה צפויה או גורמים בלתי צפויים</w:t>
      </w:r>
      <w:r w:rsidRPr="00661B9C">
        <w:rPr>
          <w:rFonts w:ascii="David" w:hAnsi="David" w:cs="David"/>
          <w:sz w:val="24"/>
          <w:szCs w:val="24"/>
          <w:rtl/>
        </w:rPr>
        <w:t>".</w:t>
      </w:r>
    </w:p>
    <w:p w14:paraId="3DDBDDAE" w14:textId="77777777" w:rsidR="00E56D6C" w:rsidRPr="00661B9C" w:rsidRDefault="00E56D6C" w:rsidP="00E56D6C">
      <w:pPr>
        <w:pStyle w:val="ad"/>
        <w:spacing w:line="360" w:lineRule="auto"/>
        <w:ind w:left="-142" w:hanging="567"/>
        <w:jc w:val="both"/>
        <w:rPr>
          <w:rFonts w:ascii="David" w:hAnsi="David" w:cs="David"/>
          <w:sz w:val="24"/>
          <w:szCs w:val="24"/>
          <w:rtl/>
        </w:rPr>
      </w:pPr>
    </w:p>
    <w:p w14:paraId="36D43574" w14:textId="77777777" w:rsidR="00C62D42" w:rsidRPr="00661B9C" w:rsidRDefault="00C62D42" w:rsidP="00C309A0">
      <w:pPr>
        <w:pStyle w:val="ad"/>
        <w:numPr>
          <w:ilvl w:val="0"/>
          <w:numId w:val="6"/>
        </w:numPr>
        <w:spacing w:line="360" w:lineRule="auto"/>
        <w:ind w:left="-142" w:hanging="567"/>
        <w:jc w:val="both"/>
        <w:rPr>
          <w:rFonts w:ascii="David" w:hAnsi="David" w:cs="David"/>
          <w:sz w:val="24"/>
          <w:szCs w:val="24"/>
        </w:rPr>
      </w:pPr>
      <w:r w:rsidRPr="00661B9C">
        <w:rPr>
          <w:rFonts w:ascii="David" w:hAnsi="David" w:cs="David" w:hint="cs"/>
          <w:sz w:val="24"/>
          <w:szCs w:val="24"/>
          <w:rtl/>
        </w:rPr>
        <w:t xml:space="preserve">הנה כי כן, הצדדים ראו לנגד עיניהם </w:t>
      </w:r>
      <w:r w:rsidRPr="00C309A0">
        <w:rPr>
          <w:rFonts w:ascii="David" w:hAnsi="David" w:cs="David" w:hint="cs"/>
          <w:b/>
          <w:bCs/>
          <w:sz w:val="24"/>
          <w:szCs w:val="24"/>
          <w:rtl/>
        </w:rPr>
        <w:t>שינוי במערך ההכנסות היחסי</w:t>
      </w:r>
      <w:r w:rsidRPr="00661B9C">
        <w:rPr>
          <w:rFonts w:ascii="David" w:hAnsi="David" w:cs="David" w:hint="cs"/>
          <w:sz w:val="24"/>
          <w:szCs w:val="24"/>
          <w:rtl/>
        </w:rPr>
        <w:t>, ולא ירידה בלבד, כי אם "שינוי" לטוב או לרע. גם אם מי מהצדדים "ייהנה" מעליה בשכר, שיש בה שינוי "דרסטי" ו"מהותי" כאמור, אזי ההסכם מקנה גם לצד האחר את האפשרות ליהנות מאותו שינוי דרסטי. האיש לא התייחס כלל למובנו זה של סעיף 5.4 וכאמור תלה יהבו בניסיון להוכיח ירידה בהכנסות ש</w:t>
      </w:r>
      <w:r w:rsidR="00C854FA" w:rsidRPr="00661B9C">
        <w:rPr>
          <w:rFonts w:ascii="David" w:hAnsi="David" w:cs="David" w:hint="cs"/>
          <w:sz w:val="24"/>
          <w:szCs w:val="24"/>
          <w:rtl/>
        </w:rPr>
        <w:t xml:space="preserve">הגיעה כדי שינוי דרסטי. אך פרשנות ההסכם מלמדת שגם לתמורות </w:t>
      </w:r>
      <w:r w:rsidR="00661B9C">
        <w:rPr>
          <w:rFonts w:ascii="David" w:hAnsi="David" w:cs="David" w:hint="cs"/>
          <w:sz w:val="24"/>
          <w:szCs w:val="24"/>
          <w:rtl/>
        </w:rPr>
        <w:t xml:space="preserve">המשמעותיות </w:t>
      </w:r>
      <w:r w:rsidR="00C854FA" w:rsidRPr="00661B9C">
        <w:rPr>
          <w:rFonts w:ascii="David" w:hAnsi="David" w:cs="David" w:hint="cs"/>
          <w:sz w:val="24"/>
          <w:szCs w:val="24"/>
          <w:rtl/>
        </w:rPr>
        <w:t>שחלו</w:t>
      </w:r>
      <w:r w:rsidR="00661B9C">
        <w:rPr>
          <w:rFonts w:ascii="David" w:hAnsi="David" w:cs="David" w:hint="cs"/>
          <w:sz w:val="24"/>
          <w:szCs w:val="24"/>
          <w:rtl/>
        </w:rPr>
        <w:t xml:space="preserve"> הן בהכנסתו (לכאורה) בשנים המוקדמות שלאחר חתימת ההסכם והן</w:t>
      </w:r>
      <w:r w:rsidR="00C854FA" w:rsidRPr="00661B9C">
        <w:rPr>
          <w:rFonts w:ascii="David" w:hAnsi="David" w:cs="David" w:hint="cs"/>
          <w:sz w:val="24"/>
          <w:szCs w:val="24"/>
          <w:rtl/>
        </w:rPr>
        <w:t xml:space="preserve"> בחייה של האישה במישור הכלכלי</w:t>
      </w:r>
      <w:r w:rsidR="00661B9C">
        <w:rPr>
          <w:rFonts w:ascii="David" w:hAnsi="David" w:cs="David" w:hint="cs"/>
          <w:sz w:val="24"/>
          <w:szCs w:val="24"/>
          <w:rtl/>
        </w:rPr>
        <w:t xml:space="preserve"> לאורך השנים הרל</w:t>
      </w:r>
      <w:r w:rsidR="00C309A0">
        <w:rPr>
          <w:rFonts w:ascii="David" w:hAnsi="David" w:cs="David" w:hint="cs"/>
          <w:sz w:val="24"/>
          <w:szCs w:val="24"/>
          <w:rtl/>
        </w:rPr>
        <w:t>ו</w:t>
      </w:r>
      <w:r w:rsidR="00661B9C">
        <w:rPr>
          <w:rFonts w:ascii="David" w:hAnsi="David" w:cs="David" w:hint="cs"/>
          <w:sz w:val="24"/>
          <w:szCs w:val="24"/>
          <w:rtl/>
        </w:rPr>
        <w:t>ונטיות,</w:t>
      </w:r>
      <w:r w:rsidR="00C854FA" w:rsidRPr="00661B9C">
        <w:rPr>
          <w:rFonts w:ascii="David" w:hAnsi="David" w:cs="David" w:hint="cs"/>
          <w:sz w:val="24"/>
          <w:szCs w:val="24"/>
          <w:rtl/>
        </w:rPr>
        <w:t xml:space="preserve"> יש משקל. אין לאפיין נסיבות אלה כבלתי רלוונטיות מקום בו עלינו לתור אחר שינוי </w:t>
      </w:r>
      <w:r w:rsidR="00C854FA" w:rsidRPr="00661B9C">
        <w:rPr>
          <w:rFonts w:ascii="David" w:hAnsi="David" w:cs="David" w:hint="cs"/>
          <w:b/>
          <w:bCs/>
          <w:sz w:val="24"/>
          <w:szCs w:val="24"/>
          <w:rtl/>
        </w:rPr>
        <w:t>בהכנסה היחסית</w:t>
      </w:r>
      <w:r w:rsidR="00C854FA" w:rsidRPr="00661B9C">
        <w:rPr>
          <w:rFonts w:ascii="David" w:hAnsi="David" w:cs="David" w:hint="cs"/>
          <w:sz w:val="24"/>
          <w:szCs w:val="24"/>
          <w:rtl/>
        </w:rPr>
        <w:t xml:space="preserve"> של הצדדים.</w:t>
      </w:r>
    </w:p>
    <w:p w14:paraId="0613636F" w14:textId="77777777" w:rsidR="00C854FA" w:rsidRPr="00661B9C" w:rsidRDefault="00C854FA" w:rsidP="00C854FA">
      <w:pPr>
        <w:pStyle w:val="ad"/>
        <w:spacing w:line="360" w:lineRule="auto"/>
        <w:ind w:left="-142"/>
        <w:jc w:val="both"/>
        <w:rPr>
          <w:rFonts w:ascii="David" w:hAnsi="David" w:cs="David"/>
          <w:sz w:val="24"/>
          <w:szCs w:val="24"/>
        </w:rPr>
      </w:pPr>
    </w:p>
    <w:p w14:paraId="30DA46F5" w14:textId="77777777" w:rsidR="00C854FA" w:rsidRPr="00661B9C" w:rsidRDefault="00C854FA" w:rsidP="002264F7">
      <w:pPr>
        <w:pStyle w:val="ad"/>
        <w:numPr>
          <w:ilvl w:val="0"/>
          <w:numId w:val="6"/>
        </w:numPr>
        <w:spacing w:line="360" w:lineRule="auto"/>
        <w:ind w:left="-142" w:hanging="567"/>
        <w:jc w:val="both"/>
        <w:rPr>
          <w:rFonts w:ascii="David" w:hAnsi="David" w:cs="David"/>
          <w:sz w:val="24"/>
          <w:szCs w:val="24"/>
        </w:rPr>
      </w:pPr>
      <w:r w:rsidRPr="00661B9C">
        <w:rPr>
          <w:rFonts w:ascii="David" w:hAnsi="David" w:cs="David" w:hint="cs"/>
          <w:sz w:val="24"/>
          <w:szCs w:val="24"/>
          <w:rtl/>
        </w:rPr>
        <w:lastRenderedPageBreak/>
        <w:t>קביעתי כי האיש לא עמד בנטל השכנוע כי חווה ירידה דרסטית בהכנסתו</w:t>
      </w:r>
      <w:r w:rsidR="00FC053F" w:rsidRPr="00661B9C">
        <w:rPr>
          <w:rFonts w:ascii="David" w:hAnsi="David" w:cs="David" w:hint="cs"/>
          <w:sz w:val="24"/>
          <w:szCs w:val="24"/>
          <w:rtl/>
        </w:rPr>
        <w:t xml:space="preserve"> עומדת בעינה. כמו כן,</w:t>
      </w:r>
      <w:r w:rsidRPr="00661B9C">
        <w:rPr>
          <w:rFonts w:ascii="David" w:hAnsi="David" w:cs="David" w:hint="cs"/>
          <w:sz w:val="24"/>
          <w:szCs w:val="24"/>
          <w:rtl/>
        </w:rPr>
        <w:t xml:space="preserve"> </w:t>
      </w:r>
      <w:r w:rsidR="00FC053F" w:rsidRPr="00661B9C">
        <w:rPr>
          <w:rFonts w:ascii="David" w:hAnsi="David" w:cs="David" w:hint="cs"/>
          <w:sz w:val="24"/>
          <w:szCs w:val="24"/>
          <w:rtl/>
        </w:rPr>
        <w:t xml:space="preserve">היא </w:t>
      </w:r>
      <w:r w:rsidRPr="00661B9C">
        <w:rPr>
          <w:rFonts w:ascii="David" w:hAnsi="David" w:cs="David" w:hint="cs"/>
          <w:sz w:val="24"/>
          <w:szCs w:val="24"/>
          <w:rtl/>
        </w:rPr>
        <w:t xml:space="preserve">מתחדדת יותר על רקע התעלמותו </w:t>
      </w:r>
      <w:r w:rsidR="00FC053F" w:rsidRPr="00661B9C">
        <w:rPr>
          <w:rFonts w:ascii="David" w:hAnsi="David" w:cs="David" w:hint="cs"/>
          <w:sz w:val="24"/>
          <w:szCs w:val="24"/>
          <w:rtl/>
        </w:rPr>
        <w:t xml:space="preserve">של האיש </w:t>
      </w:r>
      <w:r w:rsidRPr="00661B9C">
        <w:rPr>
          <w:rFonts w:ascii="David" w:hAnsi="David" w:cs="David" w:hint="cs"/>
          <w:sz w:val="24"/>
          <w:szCs w:val="24"/>
          <w:rtl/>
        </w:rPr>
        <w:t xml:space="preserve">מן השינויים שהתרחשו בחיי האישה. </w:t>
      </w:r>
      <w:r w:rsidR="00FC053F" w:rsidRPr="00661B9C">
        <w:rPr>
          <w:rFonts w:ascii="David" w:hAnsi="David" w:cs="David" w:hint="cs"/>
          <w:sz w:val="24"/>
          <w:szCs w:val="24"/>
          <w:rtl/>
        </w:rPr>
        <w:t>אין צורך לקבוע ממצאים בהקשר זה. אמנם עולה רושם שהאישה חוותה ירידה בהכנסה בעקבות מחלתה, הכרתה כנכה, והפגיעה ביכולת ההעסקה שלה. מאידך גיסא האישה לא סיפקה פרט כלשהו על שיעור הכנסתה או עיסוקה טרם אבחונה. מבלי לקבוע ממצא כאמור, כן אוכל להניח שפוטנציאל ההשת</w:t>
      </w:r>
      <w:r w:rsidR="002264F7" w:rsidRPr="00661B9C">
        <w:rPr>
          <w:rFonts w:ascii="David" w:hAnsi="David" w:cs="David" w:hint="cs"/>
          <w:sz w:val="24"/>
          <w:szCs w:val="24"/>
          <w:rtl/>
        </w:rPr>
        <w:t>כ</w:t>
      </w:r>
      <w:r w:rsidR="00FC053F" w:rsidRPr="00661B9C">
        <w:rPr>
          <w:rFonts w:ascii="David" w:hAnsi="David" w:cs="David" w:hint="cs"/>
          <w:sz w:val="24"/>
          <w:szCs w:val="24"/>
          <w:rtl/>
        </w:rPr>
        <w:t>רות של האישה חווה פגיעה משמעותית.</w:t>
      </w:r>
      <w:r w:rsidR="002264F7" w:rsidRPr="00661B9C">
        <w:rPr>
          <w:rFonts w:ascii="David" w:hAnsi="David" w:cs="David" w:hint="cs"/>
          <w:sz w:val="24"/>
          <w:szCs w:val="24"/>
          <w:rtl/>
        </w:rPr>
        <w:t xml:space="preserve"> בהינתן שההסכם עוסק בשינוי בהכנסה היחסית, יש בהנחה זו לחזק את קביעתי כי האיש לא הוכיח שינוי מהותי ודר</w:t>
      </w:r>
      <w:r w:rsidR="00E775F1" w:rsidRPr="00661B9C">
        <w:rPr>
          <w:rFonts w:ascii="David" w:hAnsi="David" w:cs="David" w:hint="cs"/>
          <w:sz w:val="24"/>
          <w:szCs w:val="24"/>
          <w:rtl/>
        </w:rPr>
        <w:t>סטי בשיעור השתכרותו.</w:t>
      </w:r>
    </w:p>
    <w:p w14:paraId="40E0F03B"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06CEF5D" w14:textId="77777777" w:rsidR="00E56D6C" w:rsidRPr="00661B9C" w:rsidRDefault="00E56D6C" w:rsidP="002264F7">
      <w:pPr>
        <w:pStyle w:val="ad"/>
        <w:spacing w:line="360" w:lineRule="auto"/>
        <w:ind w:left="-426"/>
        <w:jc w:val="both"/>
        <w:rPr>
          <w:rFonts w:ascii="David" w:hAnsi="David" w:cs="David"/>
          <w:b/>
          <w:bCs/>
          <w:sz w:val="26"/>
          <w:szCs w:val="26"/>
          <w:u w:val="single"/>
          <w:rtl/>
        </w:rPr>
      </w:pPr>
      <w:r w:rsidRPr="00661B9C">
        <w:rPr>
          <w:rFonts w:ascii="David" w:hAnsi="David" w:cs="David"/>
          <w:b/>
          <w:bCs/>
          <w:sz w:val="26"/>
          <w:szCs w:val="26"/>
          <w:u w:val="single"/>
          <w:rtl/>
        </w:rPr>
        <w:t>טעמי</w:t>
      </w:r>
      <w:r w:rsidR="00DC29B9" w:rsidRPr="00661B9C">
        <w:rPr>
          <w:rFonts w:ascii="David" w:hAnsi="David" w:cs="David" w:hint="cs"/>
          <w:b/>
          <w:bCs/>
          <w:sz w:val="26"/>
          <w:szCs w:val="26"/>
          <w:u w:val="single"/>
          <w:rtl/>
        </w:rPr>
        <w:t>ם של</w:t>
      </w:r>
      <w:r w:rsidRPr="00661B9C">
        <w:rPr>
          <w:rFonts w:ascii="David" w:hAnsi="David" w:cs="David"/>
          <w:b/>
          <w:bCs/>
          <w:sz w:val="26"/>
          <w:szCs w:val="26"/>
          <w:u w:val="single"/>
          <w:rtl/>
        </w:rPr>
        <w:t xml:space="preserve"> צדק</w:t>
      </w:r>
    </w:p>
    <w:p w14:paraId="3E2773CA"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A91DE48" w14:textId="77777777" w:rsidR="00E56D6C" w:rsidRPr="00661B9C" w:rsidRDefault="00E56D6C" w:rsidP="00E775F1">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לכאורה המעשה השיפוטי מו</w:t>
      </w:r>
      <w:r w:rsidR="00DC29B9" w:rsidRPr="00661B9C">
        <w:rPr>
          <w:rFonts w:ascii="David" w:hAnsi="David" w:cs="David"/>
          <w:sz w:val="24"/>
          <w:szCs w:val="24"/>
          <w:rtl/>
        </w:rPr>
        <w:t>ּ</w:t>
      </w:r>
      <w:r w:rsidRPr="00661B9C">
        <w:rPr>
          <w:rFonts w:ascii="David" w:hAnsi="David" w:cs="David"/>
          <w:sz w:val="24"/>
          <w:szCs w:val="24"/>
          <w:rtl/>
        </w:rPr>
        <w:t>צה. האיש לא הוכיח</w:t>
      </w:r>
      <w:r w:rsidR="00E775F1" w:rsidRPr="00661B9C">
        <w:rPr>
          <w:rFonts w:ascii="David" w:hAnsi="David" w:cs="David"/>
          <w:sz w:val="24"/>
          <w:szCs w:val="24"/>
          <w:rtl/>
        </w:rPr>
        <w:t xml:space="preserve"> קיומו של שינוי "דרסטי" בהכנסתו</w:t>
      </w:r>
      <w:r w:rsidR="00E775F1" w:rsidRPr="00661B9C">
        <w:rPr>
          <w:rFonts w:ascii="David" w:hAnsi="David" w:cs="David" w:hint="cs"/>
          <w:sz w:val="24"/>
          <w:szCs w:val="24"/>
          <w:rtl/>
        </w:rPr>
        <w:t>.</w:t>
      </w:r>
      <w:r w:rsidRPr="00661B9C">
        <w:rPr>
          <w:rFonts w:ascii="David" w:hAnsi="David" w:cs="David"/>
          <w:sz w:val="24"/>
          <w:szCs w:val="24"/>
          <w:rtl/>
        </w:rPr>
        <w:t xml:space="preserve"> אך סבורני כי מסקנות אלה אינן מהוות הכרעה שלימה בענייננו, ויש לבחון ממד נוסף של האירועים.</w:t>
      </w:r>
    </w:p>
    <w:p w14:paraId="19093817" w14:textId="77777777" w:rsidR="00E56D6C" w:rsidRPr="00661B9C" w:rsidRDefault="00E56D6C" w:rsidP="00E56D6C">
      <w:pPr>
        <w:pStyle w:val="ad"/>
        <w:spacing w:line="360" w:lineRule="auto"/>
        <w:ind w:left="-142" w:hanging="567"/>
        <w:jc w:val="both"/>
        <w:rPr>
          <w:rFonts w:ascii="David" w:hAnsi="David" w:cs="David"/>
          <w:sz w:val="24"/>
          <w:szCs w:val="24"/>
          <w:rtl/>
        </w:rPr>
      </w:pPr>
    </w:p>
    <w:p w14:paraId="11B98C38" w14:textId="602AF13B" w:rsidR="00E56D6C" w:rsidRPr="00661B9C" w:rsidRDefault="00E56D6C" w:rsidP="00E775F1">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אין חולק על העובדה, שהאיש פסק מלהעביר לאישה את התשלום החודשי החל מחודש 1/2018. אף על פי כן, האישה הגישה את תביעתה נגד האיש ביום 4.10.2022, </w:t>
      </w:r>
      <w:r w:rsidR="004C5E30" w:rsidRPr="00661B9C">
        <w:rPr>
          <w:rFonts w:ascii="David" w:hAnsi="David" w:cs="David" w:hint="cs"/>
          <w:sz w:val="24"/>
          <w:szCs w:val="24"/>
          <w:rtl/>
        </w:rPr>
        <w:t>כמעט 5</w:t>
      </w:r>
      <w:r w:rsidRPr="00661B9C">
        <w:rPr>
          <w:rFonts w:ascii="David" w:hAnsi="David" w:cs="David"/>
          <w:sz w:val="24"/>
          <w:szCs w:val="24"/>
          <w:rtl/>
        </w:rPr>
        <w:t xml:space="preserve"> שנים לאחר הפסקת התשלומים, ושנה לפני תום תקופת החיוב (20.12.2023). אין להקל ראש בטענת האיש להסתמכותו על </w:t>
      </w:r>
      <w:r w:rsidR="004C5E30" w:rsidRPr="00661B9C">
        <w:rPr>
          <w:rFonts w:ascii="David" w:hAnsi="David" w:cs="David" w:hint="cs"/>
          <w:sz w:val="24"/>
          <w:szCs w:val="24"/>
          <w:rtl/>
        </w:rPr>
        <w:t xml:space="preserve">מחדלה של </w:t>
      </w:r>
      <w:r w:rsidR="004C5E30" w:rsidRPr="00661B9C">
        <w:rPr>
          <w:rFonts w:ascii="David" w:hAnsi="David" w:cs="David"/>
          <w:sz w:val="24"/>
          <w:szCs w:val="24"/>
          <w:rtl/>
        </w:rPr>
        <w:t xml:space="preserve"> האישה </w:t>
      </w:r>
      <w:r w:rsidR="004C5E30" w:rsidRPr="00661B9C">
        <w:rPr>
          <w:rFonts w:ascii="David" w:hAnsi="David" w:cs="David" w:hint="cs"/>
          <w:sz w:val="24"/>
          <w:szCs w:val="24"/>
          <w:rtl/>
        </w:rPr>
        <w:t>שנ</w:t>
      </w:r>
      <w:r w:rsidRPr="00661B9C">
        <w:rPr>
          <w:rFonts w:ascii="David" w:hAnsi="David" w:cs="David"/>
          <w:sz w:val="24"/>
          <w:szCs w:val="24"/>
          <w:rtl/>
        </w:rPr>
        <w:t xml:space="preserve">משך </w:t>
      </w:r>
      <w:r w:rsidR="004C5E30" w:rsidRPr="00661B9C">
        <w:rPr>
          <w:rFonts w:ascii="David" w:hAnsi="David" w:cs="David" w:hint="cs"/>
          <w:sz w:val="24"/>
          <w:szCs w:val="24"/>
          <w:rtl/>
        </w:rPr>
        <w:t>כ-5</w:t>
      </w:r>
      <w:r w:rsidRPr="00661B9C">
        <w:rPr>
          <w:rFonts w:ascii="David" w:hAnsi="David" w:cs="David"/>
          <w:sz w:val="24"/>
          <w:szCs w:val="24"/>
          <w:rtl/>
        </w:rPr>
        <w:t xml:space="preserve"> שנים, כ</w:t>
      </w:r>
      <w:r w:rsidR="00EA248E" w:rsidRPr="00661B9C">
        <w:rPr>
          <w:rFonts w:ascii="David" w:hAnsi="David" w:cs="David"/>
          <w:sz w:val="24"/>
          <w:szCs w:val="24"/>
          <w:rtl/>
        </w:rPr>
        <w:t xml:space="preserve">הסכמה </w:t>
      </w:r>
      <w:r w:rsidR="00E775F1" w:rsidRPr="00661B9C">
        <w:rPr>
          <w:rFonts w:ascii="David" w:hAnsi="David" w:cs="David" w:hint="cs"/>
          <w:sz w:val="24"/>
          <w:szCs w:val="24"/>
          <w:rtl/>
        </w:rPr>
        <w:t>מצידה</w:t>
      </w:r>
      <w:r w:rsidR="00EA248E" w:rsidRPr="00661B9C">
        <w:rPr>
          <w:rFonts w:ascii="David" w:hAnsi="David" w:cs="David"/>
          <w:sz w:val="24"/>
          <w:szCs w:val="24"/>
          <w:rtl/>
        </w:rPr>
        <w:t xml:space="preserve"> להפסקת התשלום. ודוק: </w:t>
      </w:r>
      <w:r w:rsidR="00EA248E" w:rsidRPr="00661B9C">
        <w:rPr>
          <w:rFonts w:ascii="David" w:hAnsi="David" w:cs="David" w:hint="cs"/>
          <w:sz w:val="24"/>
          <w:szCs w:val="24"/>
          <w:rtl/>
        </w:rPr>
        <w:t>א</w:t>
      </w:r>
      <w:r w:rsidR="00EA248E" w:rsidRPr="00661B9C">
        <w:rPr>
          <w:rFonts w:ascii="David" w:hAnsi="David" w:cs="David"/>
          <w:sz w:val="24"/>
          <w:szCs w:val="24"/>
          <w:rtl/>
        </w:rPr>
        <w:t>קדים ו</w:t>
      </w:r>
      <w:r w:rsidRPr="00661B9C">
        <w:rPr>
          <w:rFonts w:ascii="David" w:hAnsi="David" w:cs="David"/>
          <w:sz w:val="24"/>
          <w:szCs w:val="24"/>
          <w:rtl/>
        </w:rPr>
        <w:t>א</w:t>
      </w:r>
      <w:r w:rsidR="00EA248E" w:rsidRPr="00661B9C">
        <w:rPr>
          <w:rFonts w:ascii="David" w:hAnsi="David" w:cs="David" w:hint="cs"/>
          <w:sz w:val="24"/>
          <w:szCs w:val="24"/>
          <w:rtl/>
        </w:rPr>
        <w:t>ו</w:t>
      </w:r>
      <w:r w:rsidRPr="00661B9C">
        <w:rPr>
          <w:rFonts w:ascii="David" w:hAnsi="David" w:cs="David"/>
          <w:sz w:val="24"/>
          <w:szCs w:val="24"/>
          <w:rtl/>
        </w:rPr>
        <w:t>מר שאין בדברים על מנת לפקפק במצבה הרפואי של האישה ובסערות הנפש והייסורים שידעה החל עם אבחונה בשנת 2017 כא</w:t>
      </w:r>
      <w:r w:rsidR="00EA248E" w:rsidRPr="00661B9C">
        <w:rPr>
          <w:rFonts w:ascii="David" w:hAnsi="David" w:cs="David"/>
          <w:sz w:val="24"/>
          <w:szCs w:val="24"/>
          <w:rtl/>
        </w:rPr>
        <w:t>מור. הראיות שבפניי, על חלקן עמד</w:t>
      </w:r>
      <w:r w:rsidR="00EA248E" w:rsidRPr="00661B9C">
        <w:rPr>
          <w:rFonts w:ascii="David" w:hAnsi="David" w:cs="David" w:hint="cs"/>
          <w:sz w:val="24"/>
          <w:szCs w:val="24"/>
          <w:rtl/>
        </w:rPr>
        <w:t>תי</w:t>
      </w:r>
      <w:r w:rsidRPr="00661B9C">
        <w:rPr>
          <w:rFonts w:ascii="David" w:hAnsi="David" w:cs="David"/>
          <w:sz w:val="24"/>
          <w:szCs w:val="24"/>
          <w:rtl/>
        </w:rPr>
        <w:t xml:space="preserve"> לעיל, מצביעות על שני אשפוזים נוספים לתקופות שונות לאחר שנת 2017, כך בשנת 2018 ובשנת 2019. הגם שאין בפניי ראיות לאשפוזים נוספים, לא אוכל לקבוע ממצא כי האישה היתה מסוגלת לקחת על כתפיה את העול הרגשי שבפתיחת הליכים משפטיים נגד האיש. </w:t>
      </w:r>
      <w:r w:rsidR="004C5E30" w:rsidRPr="00661B9C">
        <w:rPr>
          <w:rFonts w:ascii="David" w:hAnsi="David" w:cs="David" w:hint="cs"/>
          <w:sz w:val="24"/>
          <w:szCs w:val="24"/>
          <w:rtl/>
        </w:rPr>
        <w:t xml:space="preserve">אך צידוק </w:t>
      </w:r>
      <w:r w:rsidR="004177B1">
        <w:rPr>
          <w:rFonts w:ascii="David" w:hAnsi="David" w:cs="David" w:hint="cs"/>
          <w:sz w:val="24"/>
          <w:szCs w:val="24"/>
          <w:rtl/>
        </w:rPr>
        <w:t xml:space="preserve">אפשרי </w:t>
      </w:r>
      <w:r w:rsidR="004C5E30" w:rsidRPr="00661B9C">
        <w:rPr>
          <w:rFonts w:ascii="David" w:hAnsi="David" w:cs="David" w:hint="cs"/>
          <w:sz w:val="24"/>
          <w:szCs w:val="24"/>
          <w:rtl/>
        </w:rPr>
        <w:t xml:space="preserve">זה </w:t>
      </w:r>
      <w:r w:rsidR="004C5E30" w:rsidRPr="00661B9C">
        <w:rPr>
          <w:rFonts w:ascii="David" w:hAnsi="David" w:cs="David" w:hint="cs"/>
          <w:sz w:val="24"/>
          <w:szCs w:val="24"/>
          <w:rtl/>
        </w:rPr>
        <w:lastRenderedPageBreak/>
        <w:t>למחדלה של האישה, אינו מאיין את תוצאות השיהוי הכבד</w:t>
      </w:r>
      <w:r w:rsidR="0011074A" w:rsidRPr="00661B9C">
        <w:rPr>
          <w:rFonts w:ascii="David" w:hAnsi="David" w:cs="David" w:hint="cs"/>
          <w:sz w:val="24"/>
          <w:szCs w:val="24"/>
          <w:rtl/>
        </w:rPr>
        <w:t xml:space="preserve"> כלפי האיש.</w:t>
      </w:r>
      <w:r w:rsidR="004C5E30" w:rsidRPr="00661B9C">
        <w:rPr>
          <w:rFonts w:ascii="David" w:hAnsi="David" w:cs="David" w:hint="cs"/>
          <w:sz w:val="24"/>
          <w:szCs w:val="24"/>
          <w:rtl/>
        </w:rPr>
        <w:t xml:space="preserve"> </w:t>
      </w:r>
      <w:r w:rsidRPr="00661B9C">
        <w:rPr>
          <w:rFonts w:ascii="David" w:hAnsi="David" w:cs="David"/>
          <w:sz w:val="24"/>
          <w:szCs w:val="24"/>
          <w:rtl/>
        </w:rPr>
        <w:t>יובהר עוד, שאינטרס ההסתמכות של האיש אינו מרפא את מחדלו שלו לפתוח בהליכים המתאימים, כל שכן לאחר שפתח בהליך י"ס, ובכך נושא אף הוא באחריות לתפיחת החוב עבור התשלומים החודשיים.</w:t>
      </w:r>
    </w:p>
    <w:p w14:paraId="16450D39" w14:textId="77777777" w:rsidR="00E56D6C" w:rsidRPr="00661B9C" w:rsidRDefault="00E56D6C" w:rsidP="00E56D6C">
      <w:pPr>
        <w:pStyle w:val="ad"/>
        <w:spacing w:line="360" w:lineRule="auto"/>
        <w:ind w:left="-142" w:hanging="567"/>
        <w:jc w:val="both"/>
        <w:rPr>
          <w:rFonts w:ascii="David" w:hAnsi="David" w:cs="David"/>
          <w:sz w:val="24"/>
          <w:szCs w:val="24"/>
          <w:rtl/>
        </w:rPr>
      </w:pPr>
    </w:p>
    <w:p w14:paraId="7219051E" w14:textId="77777777" w:rsidR="00711CDA" w:rsidRPr="00661B9C" w:rsidRDefault="00E56D6C" w:rsidP="00711CDA">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אני מוצאת מקום לתת משקל מסוים לאינטרס ההסתמכות של האיש. אמנם פעל באופן חד צדדי, אך אין לחלוק כי הקדים ופנה לבית המשפט בהליך י"ס. האישה לא יכולה היתה לקחת חלק בהליך משום אשפוזה, אך אין לומר שבחירתו הראשונה של האיש היתה לעשות דין לעצמו. שנית, ומנקודת מבטו של האיש, האישה לא פעלה במשך </w:t>
      </w:r>
      <w:r w:rsidR="0011074A" w:rsidRPr="00661B9C">
        <w:rPr>
          <w:rFonts w:ascii="David" w:hAnsi="David" w:cs="David" w:hint="cs"/>
          <w:sz w:val="24"/>
          <w:szCs w:val="24"/>
          <w:rtl/>
        </w:rPr>
        <w:t xml:space="preserve">כ-5 </w:t>
      </w:r>
      <w:r w:rsidRPr="00661B9C">
        <w:rPr>
          <w:rFonts w:ascii="David" w:hAnsi="David" w:cs="David"/>
          <w:sz w:val="24"/>
          <w:szCs w:val="24"/>
          <w:rtl/>
        </w:rPr>
        <w:t>שנים, והמועד לתום תקופת החיוב התקרב. אין זה מופרך להניח שהאיש סבר שבנסיבו</w:t>
      </w:r>
      <w:r w:rsidR="0011074A" w:rsidRPr="00661B9C">
        <w:rPr>
          <w:rFonts w:ascii="David" w:hAnsi="David" w:cs="David"/>
          <w:sz w:val="24"/>
          <w:szCs w:val="24"/>
          <w:rtl/>
        </w:rPr>
        <w:t>ת אלה הסכימה האישה לשינוי ההסכם</w:t>
      </w:r>
      <w:r w:rsidRPr="00661B9C">
        <w:rPr>
          <w:rFonts w:ascii="David" w:hAnsi="David" w:cs="David"/>
          <w:sz w:val="24"/>
          <w:szCs w:val="24"/>
          <w:rtl/>
        </w:rPr>
        <w:t>.</w:t>
      </w:r>
      <w:r w:rsidR="00EA248E" w:rsidRPr="00661B9C">
        <w:rPr>
          <w:rFonts w:ascii="David" w:hAnsi="David" w:cs="David" w:hint="cs"/>
          <w:sz w:val="24"/>
          <w:szCs w:val="24"/>
          <w:rtl/>
        </w:rPr>
        <w:t xml:space="preserve"> אוסיף </w:t>
      </w:r>
      <w:r w:rsidR="004D188A" w:rsidRPr="00661B9C">
        <w:rPr>
          <w:rFonts w:ascii="David" w:hAnsi="David" w:cs="David" w:hint="cs"/>
          <w:sz w:val="24"/>
          <w:szCs w:val="24"/>
          <w:rtl/>
        </w:rPr>
        <w:t xml:space="preserve">כי על </w:t>
      </w:r>
      <w:r w:rsidR="00EA248E" w:rsidRPr="00661B9C">
        <w:rPr>
          <w:rFonts w:ascii="David" w:hAnsi="David" w:cs="David" w:hint="cs"/>
          <w:sz w:val="24"/>
          <w:szCs w:val="24"/>
          <w:rtl/>
        </w:rPr>
        <w:t xml:space="preserve">אף שהצדדים חלוקים על מי מהם התעלם מהודעות האחר, שני הצדדים יסכימו כי </w:t>
      </w:r>
      <w:r w:rsidR="004D188A" w:rsidRPr="00661B9C">
        <w:rPr>
          <w:rFonts w:ascii="David" w:hAnsi="David" w:cs="David" w:hint="cs"/>
          <w:sz w:val="24"/>
          <w:szCs w:val="24"/>
          <w:rtl/>
        </w:rPr>
        <w:t xml:space="preserve">למצער </w:t>
      </w:r>
      <w:r w:rsidR="00EA248E" w:rsidRPr="00661B9C">
        <w:rPr>
          <w:rFonts w:ascii="David" w:hAnsi="David" w:cs="David" w:hint="cs"/>
          <w:sz w:val="24"/>
          <w:szCs w:val="24"/>
          <w:rtl/>
        </w:rPr>
        <w:t>היה ניסיון הדדי לבוא בדין ודברים, שלא צלח</w:t>
      </w:r>
      <w:r w:rsidR="004D188A" w:rsidRPr="00661B9C">
        <w:rPr>
          <w:rFonts w:ascii="David" w:hAnsi="David" w:cs="David" w:hint="cs"/>
          <w:sz w:val="24"/>
          <w:szCs w:val="24"/>
          <w:rtl/>
        </w:rPr>
        <w:t>. שני הצדדים היו מודעים להפסקת התשלום החודשי, והאיש ידע כי האישה מתנגדת נחרצות להפסקת התשלום ואף על פי כן חזה כי לא נק</w:t>
      </w:r>
      <w:r w:rsidR="004D188A" w:rsidRPr="00661B9C">
        <w:rPr>
          <w:rFonts w:ascii="David" w:hAnsi="David" w:cs="David"/>
          <w:sz w:val="24"/>
          <w:szCs w:val="24"/>
          <w:rtl/>
        </w:rPr>
        <w:t>טה בכל פעולה לאורך 5 שנים.</w:t>
      </w:r>
      <w:r w:rsidRPr="00661B9C">
        <w:rPr>
          <w:rFonts w:ascii="David" w:hAnsi="David" w:cs="David"/>
          <w:sz w:val="24"/>
          <w:szCs w:val="24"/>
          <w:rtl/>
        </w:rPr>
        <w:t xml:space="preserve"> סבורני שהדרך לעשות צדק בין הצדדים היא לחלק ביניהם את תוצאות מחדליהם ואת האחריות להם.</w:t>
      </w:r>
      <w:r w:rsidR="00975F0C" w:rsidRPr="00661B9C">
        <w:rPr>
          <w:rFonts w:ascii="David" w:hAnsi="David" w:cs="David"/>
          <w:sz w:val="24"/>
          <w:szCs w:val="24"/>
          <w:rtl/>
        </w:rPr>
        <w:t xml:space="preserve"> אציין</w:t>
      </w:r>
      <w:r w:rsidR="00711CDA" w:rsidRPr="00661B9C">
        <w:rPr>
          <w:rFonts w:ascii="David" w:hAnsi="David" w:cs="David" w:hint="cs"/>
          <w:sz w:val="24"/>
          <w:szCs w:val="24"/>
          <w:rtl/>
        </w:rPr>
        <w:t xml:space="preserve"> לשם שלמות ההכרעה </w:t>
      </w:r>
      <w:r w:rsidR="00975F0C" w:rsidRPr="00661B9C">
        <w:rPr>
          <w:rFonts w:ascii="David" w:hAnsi="David" w:cs="David"/>
          <w:sz w:val="24"/>
          <w:szCs w:val="24"/>
          <w:rtl/>
        </w:rPr>
        <w:t xml:space="preserve"> כי דיני החוזים מכירים בנסיבות בהן התקיים שיהוי מצד הנפגע בפתיחת ההליכים לאכיפת החוזה לצד שינוי לרעה של המפר, שיהוי שעלול </w:t>
      </w:r>
      <w:r w:rsidR="006A3EF9" w:rsidRPr="00661B9C">
        <w:rPr>
          <w:rFonts w:ascii="David" w:hAnsi="David" w:cs="David" w:hint="cs"/>
          <w:sz w:val="24"/>
          <w:szCs w:val="24"/>
          <w:rtl/>
        </w:rPr>
        <w:t>להקשות על</w:t>
      </w:r>
      <w:r w:rsidR="00975F0C" w:rsidRPr="00661B9C">
        <w:rPr>
          <w:rFonts w:ascii="David" w:hAnsi="David" w:cs="David"/>
          <w:sz w:val="24"/>
          <w:szCs w:val="24"/>
          <w:rtl/>
        </w:rPr>
        <w:t xml:space="preserve"> האכיפה המבוקשת (עיינו </w:t>
      </w:r>
      <w:r w:rsidR="00711CDA" w:rsidRPr="00661B9C">
        <w:rPr>
          <w:rFonts w:ascii="David" w:hAnsi="David" w:cs="David"/>
          <w:sz w:val="24"/>
          <w:szCs w:val="24"/>
          <w:rtl/>
        </w:rPr>
        <w:t>ב</w:t>
      </w:r>
      <w:r w:rsidR="00975F0C" w:rsidRPr="00661B9C">
        <w:rPr>
          <w:rFonts w:ascii="David" w:hAnsi="David" w:cs="David"/>
          <w:sz w:val="24"/>
          <w:szCs w:val="24"/>
          <w:rtl/>
        </w:rPr>
        <w:t>ע</w:t>
      </w:r>
      <w:r w:rsidR="00711CDA" w:rsidRPr="00661B9C">
        <w:rPr>
          <w:rFonts w:ascii="David" w:hAnsi="David" w:cs="David"/>
          <w:sz w:val="24"/>
          <w:szCs w:val="24"/>
          <w:rtl/>
        </w:rPr>
        <w:t>"</w:t>
      </w:r>
      <w:r w:rsidR="00975F0C" w:rsidRPr="00661B9C">
        <w:rPr>
          <w:rFonts w:ascii="David" w:hAnsi="David" w:cs="David"/>
          <w:sz w:val="24"/>
          <w:szCs w:val="24"/>
          <w:rtl/>
        </w:rPr>
        <w:t xml:space="preserve">א 118/75 </w:t>
      </w:r>
      <w:r w:rsidR="00975F0C" w:rsidRPr="00661B9C">
        <w:rPr>
          <w:rFonts w:ascii="David" w:hAnsi="David" w:cs="David"/>
          <w:b/>
          <w:bCs/>
          <w:sz w:val="24"/>
          <w:szCs w:val="24"/>
          <w:rtl/>
        </w:rPr>
        <w:t>עזבון המנוח מחמד שריידי באמצעות חמדה שריידי מוסטפה, ואח' נ' חמד עלי מנסור</w:t>
      </w:r>
      <w:r w:rsidR="00975F0C" w:rsidRPr="00661B9C">
        <w:rPr>
          <w:rFonts w:ascii="David" w:hAnsi="David" w:cs="David"/>
          <w:sz w:val="24"/>
          <w:szCs w:val="24"/>
          <w:rtl/>
        </w:rPr>
        <w:t>, פ''ד לא(2) 659</w:t>
      </w:r>
      <w:r w:rsidR="00711CDA" w:rsidRPr="00661B9C">
        <w:rPr>
          <w:rFonts w:ascii="David" w:hAnsi="David" w:cs="David"/>
          <w:sz w:val="24"/>
          <w:szCs w:val="24"/>
          <w:rtl/>
        </w:rPr>
        <w:t xml:space="preserve">; וגם ה"פ (ת"א) 14799-02-11‏ ‏ </w:t>
      </w:r>
      <w:r w:rsidR="00711CDA" w:rsidRPr="00661B9C">
        <w:rPr>
          <w:rFonts w:ascii="David" w:hAnsi="David" w:cs="David"/>
          <w:b/>
          <w:bCs/>
          <w:sz w:val="24"/>
          <w:szCs w:val="24"/>
          <w:rtl/>
        </w:rPr>
        <w:t>רחמים השחר נ' אוצר מפעלי ים בע"מ</w:t>
      </w:r>
      <w:r w:rsidR="00711CDA" w:rsidRPr="00661B9C">
        <w:rPr>
          <w:rFonts w:ascii="David" w:hAnsi="David" w:cs="David"/>
          <w:sz w:val="24"/>
          <w:szCs w:val="24"/>
          <w:rtl/>
        </w:rPr>
        <w:t>, מיום 2.6.2012)</w:t>
      </w:r>
      <w:r w:rsidR="00711CDA" w:rsidRPr="00661B9C">
        <w:rPr>
          <w:rFonts w:ascii="David" w:hAnsi="David" w:hint="cs"/>
          <w:rtl/>
        </w:rPr>
        <w:t>.</w:t>
      </w:r>
    </w:p>
    <w:p w14:paraId="44E63FB1" w14:textId="77777777" w:rsidR="00E56D6C" w:rsidRPr="00661B9C" w:rsidRDefault="00E56D6C" w:rsidP="00711CDA">
      <w:pPr>
        <w:spacing w:line="360" w:lineRule="auto"/>
        <w:jc w:val="both"/>
        <w:rPr>
          <w:rFonts w:ascii="David" w:hAnsi="David"/>
          <w:rtl/>
        </w:rPr>
      </w:pPr>
    </w:p>
    <w:p w14:paraId="50264370" w14:textId="77777777" w:rsidR="00E56D6C" w:rsidRPr="00661B9C" w:rsidRDefault="00E56D6C" w:rsidP="00E56D6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אבאר כי </w:t>
      </w:r>
      <w:r w:rsidR="00DC29B9" w:rsidRPr="00661B9C">
        <w:rPr>
          <w:rFonts w:ascii="David" w:hAnsi="David" w:cs="David"/>
          <w:sz w:val="24"/>
          <w:szCs w:val="24"/>
          <w:rtl/>
        </w:rPr>
        <w:t xml:space="preserve">העובדה </w:t>
      </w:r>
      <w:r w:rsidR="00DC29B9" w:rsidRPr="00661B9C">
        <w:rPr>
          <w:rFonts w:ascii="David" w:hAnsi="David" w:cs="David" w:hint="cs"/>
          <w:sz w:val="24"/>
          <w:szCs w:val="24"/>
          <w:rtl/>
        </w:rPr>
        <w:t>ש</w:t>
      </w:r>
      <w:r w:rsidRPr="00661B9C">
        <w:rPr>
          <w:rFonts w:ascii="David" w:hAnsi="David" w:cs="David"/>
          <w:sz w:val="24"/>
          <w:szCs w:val="24"/>
          <w:rtl/>
        </w:rPr>
        <w:t xml:space="preserve">הסכסוך בענייננו נסוב על פרשנות הסכם וחיובים חוזיים אינה מסייגת את שיקולי הצדק שמנחים את בית המשפט לענייני משפחה. שיקולים אלה חשובים אף בענייננו. הצדדים הורים לילדים בגירים. בעתיד, אם לא כבר כעת, הצדדים יהיו סבים לנכדים. עוד נכונו </w:t>
      </w:r>
      <w:r w:rsidRPr="00661B9C">
        <w:rPr>
          <w:rFonts w:ascii="David" w:hAnsi="David" w:cs="David"/>
          <w:sz w:val="24"/>
          <w:szCs w:val="24"/>
          <w:rtl/>
        </w:rPr>
        <w:lastRenderedPageBreak/>
        <w:t>להם ציוני דרך משפחתיים. להבדיל מערכאות אזרחיות אחרות, שיקולים אלה מצויים בליבת סמכותו של בית משפט זה וקנו אחיזה בעבודתו ובדינים מכוחם הוא פועל.</w:t>
      </w:r>
    </w:p>
    <w:p w14:paraId="66F60D3B" w14:textId="77777777" w:rsidR="00E56D6C" w:rsidRPr="00661B9C" w:rsidRDefault="00E56D6C" w:rsidP="00E56D6C">
      <w:pPr>
        <w:pStyle w:val="ad"/>
        <w:spacing w:line="360" w:lineRule="auto"/>
        <w:ind w:left="-142" w:hanging="567"/>
        <w:jc w:val="both"/>
        <w:rPr>
          <w:rFonts w:ascii="David" w:hAnsi="David" w:cs="David"/>
          <w:sz w:val="24"/>
          <w:szCs w:val="24"/>
          <w:rtl/>
        </w:rPr>
      </w:pPr>
    </w:p>
    <w:p w14:paraId="08667FB5" w14:textId="77777777" w:rsidR="00E56D6C" w:rsidRPr="00661B9C" w:rsidRDefault="00E56D6C" w:rsidP="00E775F1">
      <w:pPr>
        <w:pStyle w:val="ad"/>
        <w:spacing w:line="360" w:lineRule="auto"/>
        <w:ind w:left="-142"/>
        <w:jc w:val="both"/>
        <w:rPr>
          <w:rFonts w:ascii="David" w:hAnsi="David" w:cs="David"/>
          <w:sz w:val="24"/>
          <w:szCs w:val="24"/>
          <w:rtl/>
        </w:rPr>
      </w:pPr>
      <w:r w:rsidRPr="00661B9C">
        <w:rPr>
          <w:rFonts w:ascii="David" w:hAnsi="David" w:cs="David"/>
          <w:sz w:val="24"/>
          <w:szCs w:val="24"/>
          <w:rtl/>
        </w:rPr>
        <w:t>יפים בהקשר זה דברי בית המשפט העליון:</w:t>
      </w:r>
    </w:p>
    <w:p w14:paraId="5F3DEC1D" w14:textId="77777777" w:rsidR="00E56D6C" w:rsidRPr="00661B9C" w:rsidRDefault="00E56D6C" w:rsidP="00E56D6C">
      <w:pPr>
        <w:pStyle w:val="ad"/>
        <w:spacing w:line="360" w:lineRule="auto"/>
        <w:ind w:left="-142" w:hanging="567"/>
        <w:jc w:val="both"/>
        <w:rPr>
          <w:rFonts w:ascii="David" w:hAnsi="David" w:cs="David"/>
          <w:sz w:val="24"/>
          <w:szCs w:val="24"/>
          <w:rtl/>
        </w:rPr>
      </w:pPr>
    </w:p>
    <w:p w14:paraId="6597F890" w14:textId="77777777" w:rsidR="00E56D6C" w:rsidRPr="00661B9C" w:rsidRDefault="00E56D6C" w:rsidP="00E775F1">
      <w:pPr>
        <w:pStyle w:val="ad"/>
        <w:spacing w:line="360" w:lineRule="auto"/>
        <w:ind w:left="283" w:right="426"/>
        <w:jc w:val="both"/>
        <w:rPr>
          <w:rFonts w:ascii="David" w:hAnsi="David" w:cs="David"/>
          <w:sz w:val="24"/>
          <w:szCs w:val="24"/>
          <w:rtl/>
        </w:rPr>
      </w:pPr>
      <w:r w:rsidRPr="00661B9C">
        <w:rPr>
          <w:rFonts w:ascii="David" w:hAnsi="David" w:cs="David"/>
          <w:sz w:val="24"/>
          <w:szCs w:val="24"/>
          <w:rtl/>
        </w:rPr>
        <w:t>"</w:t>
      </w:r>
      <w:r w:rsidRPr="00661B9C">
        <w:rPr>
          <w:rFonts w:ascii="David" w:hAnsi="David" w:cs="David"/>
          <w:b/>
          <w:bCs/>
          <w:sz w:val="24"/>
          <w:szCs w:val="24"/>
          <w:rtl/>
        </w:rPr>
        <w:t xml:space="preserve">חוק בית המשפט לעניני משפחה נחקק בשנת 1995, והוא נועד לרכז את כלל ההליכים המשפטיים הנובעים מסכסוכים בתוך המשפחה בגדר ערכאה מקצועית אחת. </w:t>
      </w:r>
      <w:r w:rsidRPr="00661B9C">
        <w:rPr>
          <w:rFonts w:ascii="David" w:hAnsi="David" w:cs="David"/>
          <w:sz w:val="24"/>
          <w:szCs w:val="24"/>
          <w:rtl/>
        </w:rPr>
        <w:t>[...]</w:t>
      </w:r>
      <w:r w:rsidRPr="00661B9C">
        <w:rPr>
          <w:rFonts w:ascii="David" w:hAnsi="David" w:cs="David"/>
          <w:b/>
          <w:bCs/>
          <w:sz w:val="24"/>
          <w:szCs w:val="24"/>
          <w:rtl/>
        </w:rPr>
        <w:t xml:space="preserve"> כל זאת, מתוך ראיה הוליסטית-טיפולית המכירה במורכבות וברגישות הטמונות בסכסוכים משפחתיים, ובדומיננטיות של יחסי המשפחה הניצבים ברקע הסכסוך המשפטי </w:t>
      </w:r>
      <w:r w:rsidRPr="00661B9C">
        <w:rPr>
          <w:rFonts w:ascii="David" w:hAnsi="David" w:cs="David"/>
          <w:sz w:val="24"/>
          <w:szCs w:val="24"/>
          <w:rtl/>
        </w:rPr>
        <w:t xml:space="preserve">[...] </w:t>
      </w:r>
      <w:r w:rsidRPr="00661B9C">
        <w:rPr>
          <w:rFonts w:ascii="David" w:hAnsi="David" w:cs="David"/>
          <w:b/>
          <w:bCs/>
          <w:sz w:val="24"/>
          <w:szCs w:val="24"/>
          <w:rtl/>
        </w:rPr>
        <w:t>אופיו הייחודי האמור של בית המשפט לענייני משפחה נועד לאפשר לו הן לרדת לשורש המחלוקות המשפחתיות ולפתרן ברגישות המתבקשת, והן להביא לפתרון ממשי אשר יאפשר לבעלי הדין להמשיך ולנהל חיי משפחה תקינים – אף בתום ההליך המשפטי</w:t>
      </w:r>
      <w:r w:rsidRPr="00661B9C">
        <w:rPr>
          <w:rFonts w:ascii="David" w:hAnsi="David" w:cs="David"/>
          <w:sz w:val="24"/>
          <w:szCs w:val="24"/>
          <w:rtl/>
        </w:rPr>
        <w:t xml:space="preserve">" (רע"א 8368/18 </w:t>
      </w:r>
      <w:r w:rsidRPr="00661B9C">
        <w:rPr>
          <w:rFonts w:ascii="David" w:hAnsi="David" w:cs="David"/>
          <w:b/>
          <w:bCs/>
          <w:sz w:val="24"/>
          <w:szCs w:val="24"/>
          <w:rtl/>
        </w:rPr>
        <w:t>פלונית נ' פלוני</w:t>
      </w:r>
      <w:r w:rsidRPr="00661B9C">
        <w:rPr>
          <w:rFonts w:ascii="David" w:hAnsi="David" w:cs="David"/>
          <w:sz w:val="24"/>
          <w:szCs w:val="24"/>
          <w:rtl/>
        </w:rPr>
        <w:t>, מיום 11.2.2020, פס' 23 לפסק הדין).</w:t>
      </w:r>
    </w:p>
    <w:p w14:paraId="122798F6" w14:textId="77777777" w:rsidR="00E56D6C" w:rsidRPr="00661B9C" w:rsidRDefault="00E56D6C" w:rsidP="00E56D6C">
      <w:pPr>
        <w:spacing w:line="360" w:lineRule="auto"/>
        <w:ind w:left="-142" w:hanging="567"/>
        <w:jc w:val="both"/>
        <w:rPr>
          <w:rFonts w:ascii="David" w:hAnsi="David"/>
          <w:rtl/>
        </w:rPr>
      </w:pPr>
    </w:p>
    <w:p w14:paraId="1423D762" w14:textId="77777777" w:rsidR="00E56D6C" w:rsidRPr="00661B9C" w:rsidRDefault="00E56D6C" w:rsidP="00A06871">
      <w:pPr>
        <w:pStyle w:val="ad"/>
        <w:spacing w:line="360" w:lineRule="auto"/>
        <w:ind w:left="-142"/>
        <w:jc w:val="both"/>
        <w:rPr>
          <w:rFonts w:ascii="David" w:hAnsi="David" w:cs="David"/>
          <w:sz w:val="24"/>
          <w:szCs w:val="24"/>
          <w:rtl/>
        </w:rPr>
      </w:pPr>
      <w:r w:rsidRPr="00661B9C">
        <w:rPr>
          <w:rFonts w:ascii="David" w:hAnsi="David" w:cs="David"/>
          <w:sz w:val="24"/>
          <w:szCs w:val="24"/>
          <w:rtl/>
        </w:rPr>
        <w:t>יפים עוד דברי כבוד השופט ש' שוחט שצוטטו בהסכמה על ידי בית המשפט העליון:</w:t>
      </w:r>
    </w:p>
    <w:p w14:paraId="3E0A7F0D" w14:textId="77777777" w:rsidR="00E56D6C" w:rsidRPr="00661B9C" w:rsidRDefault="00E56D6C" w:rsidP="00E56D6C">
      <w:pPr>
        <w:spacing w:line="360" w:lineRule="auto"/>
        <w:ind w:left="-142" w:hanging="567"/>
        <w:jc w:val="both"/>
        <w:rPr>
          <w:rFonts w:ascii="David" w:hAnsi="David"/>
          <w:rtl/>
        </w:rPr>
      </w:pPr>
    </w:p>
    <w:p w14:paraId="33B8F542" w14:textId="77777777" w:rsidR="00E56D6C" w:rsidRPr="00661B9C" w:rsidRDefault="00E56D6C" w:rsidP="00A06871">
      <w:pPr>
        <w:pStyle w:val="ad"/>
        <w:spacing w:line="360" w:lineRule="auto"/>
        <w:ind w:left="141" w:right="284"/>
        <w:jc w:val="both"/>
        <w:rPr>
          <w:rFonts w:ascii="David" w:hAnsi="David" w:cs="David"/>
          <w:b/>
          <w:bCs/>
          <w:sz w:val="24"/>
          <w:szCs w:val="24"/>
          <w:rtl/>
        </w:rPr>
      </w:pPr>
      <w:r w:rsidRPr="00661B9C">
        <w:rPr>
          <w:rFonts w:ascii="David" w:hAnsi="David" w:cs="David"/>
          <w:sz w:val="24"/>
          <w:szCs w:val="24"/>
          <w:rtl/>
        </w:rPr>
        <w:t>"</w:t>
      </w:r>
      <w:r w:rsidRPr="00661B9C">
        <w:rPr>
          <w:rFonts w:ascii="David" w:hAnsi="David" w:cs="David"/>
          <w:b/>
          <w:bCs/>
          <w:sz w:val="24"/>
          <w:szCs w:val="24"/>
          <w:rtl/>
        </w:rPr>
        <w:t xml:space="preserve">לעניין אופיו המיוחד של בית המשפט למשפחה יפים לענייננו הדברים שכתב השופט ש' שוחט:  </w:t>
      </w:r>
    </w:p>
    <w:p w14:paraId="59A5AF28" w14:textId="77777777" w:rsidR="00E56D6C" w:rsidRPr="00661B9C" w:rsidRDefault="00E56D6C" w:rsidP="00A06871">
      <w:pPr>
        <w:spacing w:line="360" w:lineRule="auto"/>
        <w:ind w:left="141" w:right="284" w:hanging="567"/>
        <w:jc w:val="both"/>
        <w:rPr>
          <w:rFonts w:ascii="David" w:hAnsi="David"/>
          <w:b/>
          <w:bCs/>
          <w:rtl/>
        </w:rPr>
      </w:pPr>
    </w:p>
    <w:p w14:paraId="443D64A0" w14:textId="77777777" w:rsidR="00E56D6C" w:rsidRPr="00661B9C" w:rsidRDefault="00E56D6C" w:rsidP="00A06871">
      <w:pPr>
        <w:pStyle w:val="ad"/>
        <w:spacing w:line="360" w:lineRule="auto"/>
        <w:ind w:left="567" w:right="284"/>
        <w:jc w:val="both"/>
        <w:rPr>
          <w:rFonts w:ascii="David" w:hAnsi="David" w:cs="David"/>
          <w:b/>
          <w:bCs/>
          <w:sz w:val="24"/>
          <w:szCs w:val="24"/>
          <w:rtl/>
        </w:rPr>
      </w:pPr>
      <w:r w:rsidRPr="00661B9C">
        <w:rPr>
          <w:rFonts w:ascii="David" w:hAnsi="David" w:cs="David"/>
          <w:b/>
          <w:bCs/>
          <w:sz w:val="24"/>
          <w:szCs w:val="24"/>
          <w:rtl/>
        </w:rPr>
        <w:t xml:space="preserve">'המידה שבה נשקל הצדק בבית המשפט לענייני משפחה – לעומת בית משפט אזרחי 'רגיל' – שונה היא, והדבר נעשה בחסות המחוקק ומתקין התקנות. המניע לכך ברור: על מנת ליתן לשופט את הכלים הנאותים לבירור הליך משפט ייחודי זה – שלעיתים כרוכים בו </w:t>
      </w:r>
      <w:r w:rsidRPr="00661B9C">
        <w:rPr>
          <w:rFonts w:ascii="David" w:hAnsi="David" w:cs="David"/>
          <w:b/>
          <w:bCs/>
          <w:sz w:val="24"/>
          <w:szCs w:val="24"/>
          <w:rtl/>
        </w:rPr>
        <w:lastRenderedPageBreak/>
        <w:t>נושאים מענפי משפט מגוונים, סוגיות בעלות רגישות רבה הנוגעות למרקם העדין של יחסי המשפחה, הן בין בני המשפחה הגרעינית והן בין מעגלים משפחתיים נוספים – נדרש היה להקנות לבית המשפט לענייני משפחה את האפשרות להחליט החלטות צודקות, לצד יעילות הדיון ...</w:t>
      </w:r>
    </w:p>
    <w:p w14:paraId="024A38D4" w14:textId="77777777" w:rsidR="00E56D6C" w:rsidRPr="00661B9C" w:rsidRDefault="00E56D6C" w:rsidP="00A06871">
      <w:pPr>
        <w:spacing w:line="360" w:lineRule="auto"/>
        <w:ind w:left="567" w:right="284" w:hanging="567"/>
        <w:jc w:val="both"/>
        <w:rPr>
          <w:rFonts w:ascii="David" w:hAnsi="David"/>
          <w:b/>
          <w:bCs/>
          <w:rtl/>
        </w:rPr>
      </w:pPr>
    </w:p>
    <w:p w14:paraId="7472C34D" w14:textId="77777777" w:rsidR="00E56D6C" w:rsidRPr="00661B9C" w:rsidRDefault="00E56D6C" w:rsidP="00A06871">
      <w:pPr>
        <w:pStyle w:val="ad"/>
        <w:spacing w:line="360" w:lineRule="auto"/>
        <w:ind w:left="567" w:right="284"/>
        <w:jc w:val="both"/>
        <w:rPr>
          <w:rFonts w:ascii="David" w:hAnsi="David" w:cs="David"/>
          <w:sz w:val="24"/>
          <w:szCs w:val="24"/>
        </w:rPr>
      </w:pPr>
      <w:r w:rsidRPr="00661B9C">
        <w:rPr>
          <w:rFonts w:ascii="David" w:hAnsi="David" w:cs="David"/>
          <w:b/>
          <w:bCs/>
          <w:sz w:val="24"/>
          <w:szCs w:val="24"/>
          <w:rtl/>
        </w:rPr>
        <w:t>מכאן ש'עיוורון' הצדק המיוצג על ידי השופט היושב בדין בבית המשפט לענייני משפחה אינו אותו 'עיוורון' המאפיין שופט אזרחי 'רגיל', שכן גם תוצאתה של איווחת החרב בידה של אלת הצדק אינה בעלת תוצאות זהות עת האוחז בחרב הוא שופט בית המשפט לענייני משפחה, להבדיל משופט אזרחי 'רגיל'. לאיווחת החרב, היא פסק הדין שנותן שופט בית המשפט לענייני משפחה, יש, לעיתים, תוצאות הרסניות הרבה יותר מאשר אם היה ניתן אותו פסק דין בין צדדים זרים על ידי שופט אזרחי 'רגיל' (שאול שוחט "בית המשפט לענייני משפחה   – האמנם בית?' משפחה במשפט ב 375, 378 (התשס"ט))</w:t>
      </w:r>
      <w:r w:rsidRPr="00661B9C">
        <w:rPr>
          <w:rFonts w:ascii="David" w:hAnsi="David" w:cs="David"/>
          <w:sz w:val="24"/>
          <w:szCs w:val="24"/>
          <w:rtl/>
        </w:rPr>
        <w:t>" (בע"מ 164/11 ‏</w:t>
      </w:r>
      <w:r w:rsidRPr="00661B9C">
        <w:rPr>
          <w:rFonts w:ascii="David" w:hAnsi="David" w:cs="David"/>
          <w:b/>
          <w:bCs/>
          <w:sz w:val="24"/>
          <w:szCs w:val="24"/>
          <w:rtl/>
        </w:rPr>
        <w:t>פלונית נ' פלוני</w:t>
      </w:r>
      <w:r w:rsidRPr="00661B9C">
        <w:rPr>
          <w:rFonts w:ascii="David" w:hAnsi="David" w:cs="David"/>
          <w:sz w:val="24"/>
          <w:szCs w:val="24"/>
          <w:rtl/>
        </w:rPr>
        <w:t>, מיום 24.9.12).</w:t>
      </w:r>
    </w:p>
    <w:p w14:paraId="71BB5A35" w14:textId="77777777" w:rsidR="0011074A" w:rsidRPr="00661B9C" w:rsidRDefault="0011074A" w:rsidP="0011074A">
      <w:pPr>
        <w:pStyle w:val="ad"/>
        <w:rPr>
          <w:rFonts w:ascii="David" w:hAnsi="David" w:cs="David"/>
          <w:sz w:val="24"/>
          <w:szCs w:val="24"/>
          <w:rtl/>
        </w:rPr>
      </w:pPr>
    </w:p>
    <w:p w14:paraId="3B809020" w14:textId="061D58DF" w:rsidR="0011074A" w:rsidRPr="00661B9C" w:rsidRDefault="0011074A" w:rsidP="00C309A0">
      <w:pPr>
        <w:pStyle w:val="ad"/>
        <w:numPr>
          <w:ilvl w:val="0"/>
          <w:numId w:val="6"/>
        </w:numPr>
        <w:spacing w:line="360" w:lineRule="auto"/>
        <w:ind w:left="-142" w:hanging="567"/>
        <w:jc w:val="both"/>
        <w:rPr>
          <w:rFonts w:ascii="David" w:hAnsi="David" w:cs="David"/>
          <w:sz w:val="24"/>
          <w:szCs w:val="24"/>
        </w:rPr>
      </w:pPr>
      <w:r w:rsidRPr="00661B9C">
        <w:rPr>
          <w:rFonts w:ascii="David" w:hAnsi="David" w:cs="David" w:hint="cs"/>
          <w:sz w:val="24"/>
          <w:szCs w:val="24"/>
          <w:rtl/>
        </w:rPr>
        <w:t>כאמור, הדרך בה יש להלך היא איזון בין אחריות הצדדים למחדליהם. אני מוצא</w:t>
      </w:r>
      <w:r w:rsidR="003F3C21" w:rsidRPr="00661B9C">
        <w:rPr>
          <w:rFonts w:ascii="David" w:hAnsi="David" w:cs="David" w:hint="cs"/>
          <w:sz w:val="24"/>
          <w:szCs w:val="24"/>
          <w:rtl/>
        </w:rPr>
        <w:t>ת</w:t>
      </w:r>
      <w:r w:rsidRPr="00661B9C">
        <w:rPr>
          <w:rFonts w:ascii="David" w:hAnsi="David" w:cs="David" w:hint="cs"/>
          <w:sz w:val="24"/>
          <w:szCs w:val="24"/>
          <w:rtl/>
        </w:rPr>
        <w:t xml:space="preserve"> נסיבות נוספות שיש מקום לתת להן משקל מבין </w:t>
      </w:r>
      <w:r w:rsidR="00DC29B9" w:rsidRPr="00661B9C">
        <w:rPr>
          <w:rFonts w:ascii="David" w:hAnsi="David" w:cs="David" w:hint="cs"/>
          <w:sz w:val="24"/>
          <w:szCs w:val="24"/>
          <w:rtl/>
        </w:rPr>
        <w:t>טעמי</w:t>
      </w:r>
      <w:r w:rsidRPr="00661B9C">
        <w:rPr>
          <w:rFonts w:ascii="David" w:hAnsi="David" w:cs="David" w:hint="cs"/>
          <w:sz w:val="24"/>
          <w:szCs w:val="24"/>
          <w:rtl/>
        </w:rPr>
        <w:t xml:space="preserve"> הצדק. אמנם אין לקבל את טענת האיש</w:t>
      </w:r>
      <w:r w:rsidR="004177B1">
        <w:rPr>
          <w:rFonts w:ascii="David" w:hAnsi="David" w:cs="David" w:hint="cs"/>
          <w:sz w:val="24"/>
          <w:szCs w:val="24"/>
          <w:rtl/>
        </w:rPr>
        <w:t>ה</w:t>
      </w:r>
      <w:r w:rsidRPr="00661B9C">
        <w:rPr>
          <w:rFonts w:ascii="David" w:hAnsi="David" w:cs="David" w:hint="cs"/>
          <w:sz w:val="24"/>
          <w:szCs w:val="24"/>
          <w:rtl/>
        </w:rPr>
        <w:t xml:space="preserve"> כי ההסכם עסק בשינוי דרסטי ב"כושר ההשתכרות". פשיטא שחלופה א' לסעיף</w:t>
      </w:r>
      <w:r w:rsidR="004C2A5E" w:rsidRPr="00661B9C">
        <w:rPr>
          <w:rFonts w:ascii="David" w:hAnsi="David" w:cs="David" w:hint="cs"/>
          <w:sz w:val="24"/>
          <w:szCs w:val="24"/>
          <w:rtl/>
        </w:rPr>
        <w:t xml:space="preserve"> 5.4 שעמדה במרכז הדיון עוסקת בשינוי ב"הכנסה היחסית". מאידך גיסא יש להרחיב את נקודת הייחוס. אבאר. האיש הוא בעל מקצוע </w:t>
      </w:r>
      <w:r w:rsidR="00DC29B9" w:rsidRPr="00661B9C">
        <w:rPr>
          <w:rFonts w:ascii="David" w:hAnsi="David" w:cs="David" w:hint="cs"/>
          <w:sz w:val="24"/>
          <w:szCs w:val="24"/>
          <w:rtl/>
        </w:rPr>
        <w:t>בכיר</w:t>
      </w:r>
      <w:r w:rsidR="004C2A5E" w:rsidRPr="00661B9C">
        <w:rPr>
          <w:rFonts w:ascii="David" w:hAnsi="David" w:cs="David" w:hint="cs"/>
          <w:sz w:val="24"/>
          <w:szCs w:val="24"/>
          <w:rtl/>
        </w:rPr>
        <w:t xml:space="preserve"> ומצליח ששמו הולך לפניו. האיש הוא בעל פוטנציאל רב ולפניו עוד שנים רבות לפתחו ולממשו. כאמור, כיום נושא האיש במשרת ותואר "</w:t>
      </w:r>
      <w:r w:rsidR="004177B1">
        <w:rPr>
          <w:rFonts w:ascii="David" w:hAnsi="David" w:cs="David" w:hint="cs"/>
          <w:sz w:val="24"/>
          <w:szCs w:val="24"/>
          <w:rtl/>
        </w:rPr>
        <w:t>[...]</w:t>
      </w:r>
      <w:r w:rsidR="004C2A5E" w:rsidRPr="00661B9C">
        <w:rPr>
          <w:rFonts w:ascii="David" w:hAnsi="David" w:cs="David" w:hint="cs"/>
          <w:sz w:val="24"/>
          <w:szCs w:val="24"/>
          <w:rtl/>
        </w:rPr>
        <w:t>". האישה שינתה מצבה לרעה וירדה מאיגרא רמ</w:t>
      </w:r>
      <w:r w:rsidR="004F1E8B" w:rsidRPr="00661B9C">
        <w:rPr>
          <w:rFonts w:ascii="David" w:hAnsi="David" w:cs="David" w:hint="cs"/>
          <w:sz w:val="24"/>
          <w:szCs w:val="24"/>
          <w:rtl/>
        </w:rPr>
        <w:t>א</w:t>
      </w:r>
      <w:r w:rsidR="004C2A5E" w:rsidRPr="00661B9C">
        <w:rPr>
          <w:rFonts w:ascii="David" w:hAnsi="David" w:cs="David" w:hint="cs"/>
          <w:sz w:val="24"/>
          <w:szCs w:val="24"/>
          <w:rtl/>
        </w:rPr>
        <w:t xml:space="preserve"> לבירא עמיקתא על רקע אבחון מחלתה. ה</w:t>
      </w:r>
      <w:r w:rsidR="004D188A" w:rsidRPr="00661B9C">
        <w:rPr>
          <w:rFonts w:ascii="David" w:hAnsi="David" w:cs="David" w:hint="cs"/>
          <w:sz w:val="24"/>
          <w:szCs w:val="24"/>
          <w:rtl/>
        </w:rPr>
        <w:t>י</w:t>
      </w:r>
      <w:r w:rsidR="004C2A5E" w:rsidRPr="00661B9C">
        <w:rPr>
          <w:rFonts w:ascii="David" w:hAnsi="David" w:cs="David" w:hint="cs"/>
          <w:sz w:val="24"/>
          <w:szCs w:val="24"/>
          <w:rtl/>
        </w:rPr>
        <w:t>א מוכרת כנכה בגין מצבה ולא יכול להיות חולק כי עתידה להתקיים מהכנסה נמוכה וקצבאות.</w:t>
      </w:r>
      <w:r w:rsidR="004F1E8B" w:rsidRPr="00661B9C">
        <w:rPr>
          <w:rFonts w:ascii="David" w:hAnsi="David" w:cs="David" w:hint="cs"/>
          <w:sz w:val="24"/>
          <w:szCs w:val="24"/>
          <w:rtl/>
        </w:rPr>
        <w:t xml:space="preserve"> במסגרת שקילת שיקולים של צדק, כל משקל שיינתן לאינטרס ההסתמכות של האיש, יאוזן אף כנגד יחסי כוחות אלה</w:t>
      </w:r>
      <w:r w:rsidR="00092B34" w:rsidRPr="00661B9C">
        <w:rPr>
          <w:rFonts w:ascii="David" w:hAnsi="David" w:cs="David" w:hint="cs"/>
          <w:sz w:val="24"/>
          <w:szCs w:val="24"/>
          <w:rtl/>
        </w:rPr>
        <w:t>.</w:t>
      </w:r>
    </w:p>
    <w:p w14:paraId="4E25F29E" w14:textId="77777777" w:rsidR="00092B34" w:rsidRPr="00661B9C" w:rsidRDefault="00092B34" w:rsidP="00092B34">
      <w:pPr>
        <w:pStyle w:val="ad"/>
        <w:rPr>
          <w:rFonts w:ascii="David" w:hAnsi="David" w:cs="David"/>
          <w:sz w:val="24"/>
          <w:szCs w:val="24"/>
          <w:rtl/>
        </w:rPr>
      </w:pPr>
    </w:p>
    <w:p w14:paraId="20D96CD2" w14:textId="3A41177F" w:rsidR="00926B9C" w:rsidRPr="00661B9C" w:rsidRDefault="00092B34" w:rsidP="00926B9C">
      <w:pPr>
        <w:pStyle w:val="ad"/>
        <w:numPr>
          <w:ilvl w:val="0"/>
          <w:numId w:val="6"/>
        </w:numPr>
        <w:spacing w:line="360" w:lineRule="auto"/>
        <w:ind w:left="-142" w:hanging="567"/>
        <w:jc w:val="both"/>
        <w:rPr>
          <w:rFonts w:ascii="David" w:hAnsi="David" w:cs="David"/>
          <w:sz w:val="24"/>
          <w:szCs w:val="24"/>
        </w:rPr>
      </w:pPr>
      <w:r w:rsidRPr="00661B9C">
        <w:rPr>
          <w:rFonts w:ascii="David" w:hAnsi="David" w:cs="David" w:hint="cs"/>
          <w:sz w:val="24"/>
          <w:szCs w:val="24"/>
          <w:rtl/>
        </w:rPr>
        <w:t xml:space="preserve">מצאתי לנכון לציין עוד, מתוך מבט רחב על הנסיבות, כי האיש לא עמד על הנסיבות בגינן שב ארצה. יודגש כי האיש אינו חייב לספק הסבר על מניעיו </w:t>
      </w:r>
      <w:r w:rsidR="00DC29B9" w:rsidRPr="00661B9C">
        <w:rPr>
          <w:rFonts w:ascii="David" w:hAnsi="David" w:cs="David" w:hint="cs"/>
          <w:sz w:val="24"/>
          <w:szCs w:val="24"/>
          <w:rtl/>
        </w:rPr>
        <w:t xml:space="preserve">לעזוב את </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00DC29B9" w:rsidRPr="00661B9C">
        <w:rPr>
          <w:rFonts w:ascii="David" w:hAnsi="David" w:cs="David" w:hint="cs"/>
          <w:sz w:val="24"/>
          <w:szCs w:val="24"/>
          <w:rtl/>
        </w:rPr>
        <w:t xml:space="preserve"> </w:t>
      </w:r>
      <w:r w:rsidRPr="00661B9C">
        <w:rPr>
          <w:rFonts w:ascii="David" w:hAnsi="David" w:cs="David" w:hint="cs"/>
          <w:sz w:val="24"/>
          <w:szCs w:val="24"/>
          <w:rtl/>
        </w:rPr>
        <w:t xml:space="preserve">לצורך הליך זה. הטעם טמון בכך שהאיש לא טען שעזב את </w:t>
      </w:r>
      <w:r w:rsidR="004177B1">
        <w:rPr>
          <w:rFonts w:ascii="David" w:hAnsi="David" w:cs="David" w:hint="cs"/>
          <w:sz w:val="24"/>
          <w:szCs w:val="24"/>
          <w:rtl/>
        </w:rPr>
        <w:t>חו</w:t>
      </w:r>
      <w:r w:rsidR="004177B1">
        <w:rPr>
          <w:rFonts w:ascii="David" w:hAnsi="David" w:cs="David"/>
          <w:sz w:val="24"/>
          <w:szCs w:val="24"/>
          <w:rtl/>
        </w:rPr>
        <w:t>"</w:t>
      </w:r>
      <w:r w:rsidR="004177B1">
        <w:rPr>
          <w:rFonts w:ascii="David" w:hAnsi="David" w:cs="David" w:hint="cs"/>
          <w:sz w:val="24"/>
          <w:szCs w:val="24"/>
          <w:rtl/>
        </w:rPr>
        <w:t>ל</w:t>
      </w:r>
      <w:r w:rsidRPr="00661B9C">
        <w:rPr>
          <w:rFonts w:ascii="David" w:hAnsi="David" w:cs="David" w:hint="cs"/>
          <w:sz w:val="24"/>
          <w:szCs w:val="24"/>
          <w:rtl/>
        </w:rPr>
        <w:t xml:space="preserve"> מתוך כורח, או כי נאלץ לעשות כן משום אילוצי השעה. ככל שידיעתי משגת האיש קיבל החלטה מושכלת, יתכן ועל רקע נישואיו, לשוב ארצה. בטוחני </w:t>
      </w:r>
      <w:r w:rsidR="005F2BB9" w:rsidRPr="00661B9C">
        <w:rPr>
          <w:rFonts w:ascii="David" w:hAnsi="David" w:cs="David" w:hint="cs"/>
          <w:sz w:val="24"/>
          <w:szCs w:val="24"/>
          <w:rtl/>
        </w:rPr>
        <w:t xml:space="preserve">שהחלטה זו התקבלה בכובד ראש, כשהתנאים הכלכליים הצפויים לאיש מעבודתו בישראל ידועים לו היטב. כשם שהרחבתי בכך לעיל, לא היה מקום למצג מצד האיש ביחס לשובו לישראל, ובטוחני ששובו ארצה עם רעייתו היתה מהלך מתוכנן היטב, אף במישור הכלכלי. רוצה לומר, </w:t>
      </w:r>
      <w:r w:rsidR="004F0F90" w:rsidRPr="00661B9C">
        <w:rPr>
          <w:rFonts w:ascii="David" w:hAnsi="David" w:cs="David" w:hint="cs"/>
          <w:sz w:val="24"/>
          <w:szCs w:val="24"/>
          <w:rtl/>
        </w:rPr>
        <w:t xml:space="preserve">בזיקה לשיקולי הצדק, </w:t>
      </w:r>
      <w:r w:rsidR="005F2BB9" w:rsidRPr="00661B9C">
        <w:rPr>
          <w:rFonts w:ascii="David" w:hAnsi="David" w:cs="David" w:hint="cs"/>
          <w:sz w:val="24"/>
          <w:szCs w:val="24"/>
          <w:rtl/>
        </w:rPr>
        <w:t xml:space="preserve">כי האיש קיבל לצד רעייתו החלטה משמעותית ומשקלה טמון גם בכך שהאיש צפוי </w:t>
      </w:r>
      <w:r w:rsidR="004F0F90" w:rsidRPr="00661B9C">
        <w:rPr>
          <w:rFonts w:ascii="David" w:hAnsi="David" w:cs="David" w:hint="cs"/>
          <w:sz w:val="24"/>
          <w:szCs w:val="24"/>
          <w:rtl/>
        </w:rPr>
        <w:t xml:space="preserve">היה </w:t>
      </w:r>
      <w:r w:rsidR="00A06871" w:rsidRPr="00661B9C">
        <w:rPr>
          <w:rFonts w:ascii="David" w:hAnsi="David" w:cs="David" w:hint="cs"/>
          <w:sz w:val="24"/>
          <w:szCs w:val="24"/>
          <w:rtl/>
        </w:rPr>
        <w:t>לחוות ירידה בשכרו</w:t>
      </w:r>
      <w:r w:rsidR="005F323C" w:rsidRPr="00661B9C">
        <w:rPr>
          <w:rFonts w:ascii="David" w:hAnsi="David" w:cs="David" w:hint="cs"/>
          <w:sz w:val="24"/>
          <w:szCs w:val="24"/>
          <w:rtl/>
        </w:rPr>
        <w:t xml:space="preserve"> לכאורה</w:t>
      </w:r>
      <w:r w:rsidR="005F2BB9" w:rsidRPr="00661B9C">
        <w:rPr>
          <w:rFonts w:ascii="David" w:hAnsi="David" w:cs="David" w:hint="cs"/>
          <w:sz w:val="24"/>
          <w:szCs w:val="24"/>
          <w:rtl/>
        </w:rPr>
        <w:t xml:space="preserve">. הירידה בשכר </w:t>
      </w:r>
      <w:r w:rsidR="00A06871" w:rsidRPr="00661B9C">
        <w:rPr>
          <w:rFonts w:ascii="David" w:hAnsi="David" w:cs="David" w:hint="cs"/>
          <w:sz w:val="24"/>
          <w:szCs w:val="24"/>
          <w:rtl/>
        </w:rPr>
        <w:t xml:space="preserve">לכאורה </w:t>
      </w:r>
      <w:r w:rsidR="005F2BB9" w:rsidRPr="00661B9C">
        <w:rPr>
          <w:rFonts w:ascii="David" w:hAnsi="David" w:cs="David" w:hint="cs"/>
          <w:sz w:val="24"/>
          <w:szCs w:val="24"/>
          <w:rtl/>
        </w:rPr>
        <w:t>לא נחתה על האיש כרעם ביום בהיר, היא נלקחה בודאי בחשבון</w:t>
      </w:r>
      <w:r w:rsidR="004F0F90" w:rsidRPr="00661B9C">
        <w:rPr>
          <w:rFonts w:ascii="David" w:hAnsi="David" w:cs="David" w:hint="cs"/>
          <w:sz w:val="24"/>
          <w:szCs w:val="24"/>
          <w:rtl/>
        </w:rPr>
        <w:t>. מענה לכך ניתן בין היתר באמצעות כספי הדיווידנד שמשך האיש בשנת 2017.</w:t>
      </w:r>
    </w:p>
    <w:p w14:paraId="50306A76" w14:textId="77777777" w:rsidR="00926B9C" w:rsidRPr="00661B9C" w:rsidRDefault="00926B9C" w:rsidP="00926B9C">
      <w:pPr>
        <w:pStyle w:val="ad"/>
        <w:rPr>
          <w:rFonts w:ascii="David" w:hAnsi="David" w:cs="David"/>
          <w:sz w:val="24"/>
          <w:szCs w:val="24"/>
          <w:u w:val="single"/>
          <w:rtl/>
        </w:rPr>
      </w:pPr>
    </w:p>
    <w:p w14:paraId="6C711738" w14:textId="77777777" w:rsidR="00926B9C" w:rsidRPr="00661B9C" w:rsidRDefault="005B468E" w:rsidP="007227CD">
      <w:pPr>
        <w:pStyle w:val="ad"/>
        <w:spacing w:line="360" w:lineRule="auto"/>
        <w:ind w:left="-142"/>
        <w:jc w:val="both"/>
        <w:rPr>
          <w:rFonts w:ascii="David" w:hAnsi="David" w:cs="David"/>
          <w:b/>
          <w:bCs/>
          <w:sz w:val="24"/>
          <w:szCs w:val="24"/>
        </w:rPr>
      </w:pPr>
      <w:r w:rsidRPr="00661B9C">
        <w:rPr>
          <w:rFonts w:ascii="David" w:hAnsi="David" w:cs="David"/>
          <w:b/>
          <w:bCs/>
          <w:sz w:val="24"/>
          <w:szCs w:val="24"/>
          <w:u w:val="single"/>
          <w:rtl/>
        </w:rPr>
        <w:t>טענות האישה להעדר תום לב מצד האיש</w:t>
      </w:r>
    </w:p>
    <w:p w14:paraId="49949DD4" w14:textId="77777777" w:rsidR="00926B9C" w:rsidRPr="00661B9C" w:rsidRDefault="00926B9C" w:rsidP="00926B9C">
      <w:pPr>
        <w:pStyle w:val="ad"/>
        <w:rPr>
          <w:rFonts w:ascii="David" w:hAnsi="David" w:cs="David"/>
          <w:sz w:val="24"/>
          <w:szCs w:val="24"/>
          <w:rtl/>
        </w:rPr>
      </w:pPr>
    </w:p>
    <w:p w14:paraId="6577A9CD" w14:textId="77777777" w:rsidR="00926B9C" w:rsidRPr="00661B9C" w:rsidRDefault="00926B9C" w:rsidP="00926B9C">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 xml:space="preserve">עם תום ההכרעה, ובטרם חתימת פסק הדין, מצאתי לנכון להתייחס בקצרה לטענות האישה שיש בהן </w:t>
      </w:r>
      <w:r w:rsidR="007227CD" w:rsidRPr="00661B9C">
        <w:rPr>
          <w:rFonts w:ascii="David" w:hAnsi="David" w:cs="David" w:hint="cs"/>
          <w:sz w:val="24"/>
          <w:szCs w:val="24"/>
          <w:rtl/>
        </w:rPr>
        <w:t>לטעמי משום גרימת</w:t>
      </w:r>
      <w:r w:rsidRPr="00661B9C">
        <w:rPr>
          <w:rFonts w:ascii="David" w:hAnsi="David" w:cs="David"/>
          <w:sz w:val="24"/>
          <w:szCs w:val="24"/>
          <w:rtl/>
        </w:rPr>
        <w:t xml:space="preserve"> עוול לאיש. </w:t>
      </w:r>
      <w:r w:rsidR="005B468E" w:rsidRPr="00661B9C">
        <w:rPr>
          <w:rFonts w:ascii="David" w:hAnsi="David" w:cs="David"/>
          <w:sz w:val="24"/>
          <w:szCs w:val="24"/>
          <w:rtl/>
        </w:rPr>
        <w:t>בתצהירהּ ציינה האישה כי אושפזה בחודש אוקטובר 2017 בעקבות התקף מאני, והוסיפה כי "</w:t>
      </w:r>
      <w:r w:rsidR="005B468E" w:rsidRPr="00661B9C">
        <w:rPr>
          <w:rFonts w:ascii="David" w:hAnsi="David" w:cs="David"/>
          <w:b/>
          <w:bCs/>
          <w:sz w:val="24"/>
          <w:szCs w:val="24"/>
          <w:rtl/>
        </w:rPr>
        <w:t>יודגש כי מי שיזם את האשפוז היה לא אחר מהנתבע עצמו</w:t>
      </w:r>
      <w:r w:rsidR="005B468E" w:rsidRPr="00661B9C">
        <w:rPr>
          <w:rFonts w:ascii="David" w:hAnsi="David" w:cs="David"/>
          <w:sz w:val="24"/>
          <w:szCs w:val="24"/>
          <w:rtl/>
        </w:rPr>
        <w:t>" (ס' 17). בסיכומיה</w:t>
      </w:r>
      <w:r w:rsidRPr="00661B9C">
        <w:rPr>
          <w:rFonts w:ascii="David" w:hAnsi="David" w:cs="David"/>
          <w:sz w:val="24"/>
          <w:szCs w:val="24"/>
          <w:rtl/>
        </w:rPr>
        <w:t xml:space="preserve"> מוסיפה </w:t>
      </w:r>
      <w:r w:rsidR="005B468E" w:rsidRPr="00661B9C">
        <w:rPr>
          <w:rFonts w:ascii="David" w:hAnsi="David" w:cs="David"/>
          <w:sz w:val="24"/>
          <w:szCs w:val="24"/>
          <w:rtl/>
        </w:rPr>
        <w:t>ש"</w:t>
      </w:r>
      <w:r w:rsidR="005B468E" w:rsidRPr="00661B9C">
        <w:rPr>
          <w:rFonts w:ascii="David" w:hAnsi="David" w:cs="David"/>
          <w:b/>
          <w:bCs/>
          <w:sz w:val="24"/>
          <w:szCs w:val="24"/>
          <w:rtl/>
        </w:rPr>
        <w:t>הנתבע עצמו אישר כי הוא עצמו יצר קשר עם הפסיכיאטר המחוזי והביא לאשפוזה של התובעת</w:t>
      </w:r>
      <w:r w:rsidR="005B468E" w:rsidRPr="00661B9C">
        <w:rPr>
          <w:rFonts w:ascii="David" w:hAnsi="David" w:cs="David"/>
          <w:sz w:val="24"/>
          <w:szCs w:val="24"/>
          <w:rtl/>
        </w:rPr>
        <w:t xml:space="preserve">" (ס' 8). </w:t>
      </w:r>
    </w:p>
    <w:p w14:paraId="3ABA0ADE" w14:textId="77777777" w:rsidR="00926B9C" w:rsidRPr="00661B9C" w:rsidRDefault="00926B9C" w:rsidP="00926B9C">
      <w:pPr>
        <w:pStyle w:val="ad"/>
        <w:rPr>
          <w:rFonts w:ascii="David" w:hAnsi="David" w:cs="David"/>
          <w:sz w:val="24"/>
          <w:szCs w:val="24"/>
          <w:rtl/>
        </w:rPr>
      </w:pPr>
    </w:p>
    <w:p w14:paraId="0E3FC7FC" w14:textId="2BB8D347" w:rsidR="005B468E" w:rsidRPr="00661B9C" w:rsidRDefault="005B468E" w:rsidP="00926B9C">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אציין מבלי לגרוע ממעשים או מחדלים אחרים לכאורה של האיש, כי אני מוצאת טענות אלה כלפי האיש מרחיקות לכת, שיש בהן מידה של חוסר תום לב מצד האישה דווקא, ומוטב היה לוּ היתה האישה נמנעת לפנות למחוזות אלה. אין חולק כי מחלתה של האישה היא מחלה </w:t>
      </w:r>
      <w:r w:rsidRPr="00661B9C">
        <w:rPr>
          <w:rFonts w:ascii="David" w:hAnsi="David" w:cs="David"/>
          <w:sz w:val="24"/>
          <w:szCs w:val="24"/>
          <w:rtl/>
        </w:rPr>
        <w:lastRenderedPageBreak/>
        <w:t>משמעותית, הפרעה דו-קוטבית שהתפרצה באותו אירוע מדובר בחודש אוקטובר 2017 והיתה פעילה במועדים הרלוונטיים ולאחריהם, ושהתבטאה במצבי קיצון התנהגותיים. מצבה של האישה במועד אשפוזה הראשון בשנת 2017 משתקף היטב מהסימוכין הרפואיים שצרפה לתביעה. במכתב סיכום מהמרכז לבריאות הנפש, "</w:t>
      </w:r>
      <w:r w:rsidR="004177B1">
        <w:rPr>
          <w:rFonts w:ascii="David" w:hAnsi="David" w:cs="David" w:hint="cs"/>
          <w:sz w:val="24"/>
          <w:szCs w:val="24"/>
          <w:rtl/>
        </w:rPr>
        <w:t>[...]</w:t>
      </w:r>
      <w:r w:rsidRPr="00661B9C">
        <w:rPr>
          <w:rFonts w:ascii="David" w:hAnsi="David" w:cs="David"/>
          <w:sz w:val="24"/>
          <w:szCs w:val="24"/>
          <w:rtl/>
        </w:rPr>
        <w:t>" מיום 19.10.17 צוין כי האישה "</w:t>
      </w:r>
      <w:r w:rsidRPr="00661B9C">
        <w:rPr>
          <w:rFonts w:ascii="David" w:hAnsi="David" w:cs="David"/>
          <w:b/>
          <w:bCs/>
          <w:sz w:val="24"/>
          <w:szCs w:val="24"/>
          <w:rtl/>
        </w:rPr>
        <w:t>הובאה ע"י צוות של פסיכיאטר מחוזי לצורך אשפוז</w:t>
      </w:r>
      <w:r w:rsidRPr="00661B9C">
        <w:rPr>
          <w:rFonts w:ascii="David" w:hAnsi="David" w:cs="David"/>
          <w:sz w:val="24"/>
          <w:szCs w:val="24"/>
          <w:rtl/>
        </w:rPr>
        <w:t xml:space="preserve"> [...] </w:t>
      </w:r>
      <w:r w:rsidRPr="00661B9C">
        <w:rPr>
          <w:rFonts w:ascii="David" w:hAnsi="David" w:cs="David"/>
          <w:b/>
          <w:bCs/>
          <w:sz w:val="24"/>
          <w:szCs w:val="24"/>
          <w:rtl/>
        </w:rPr>
        <w:t>עקב מצב מאני חריף המלווה בהתנהגות תוקפנית וחסרת שיפוט. אושפזה במחלקת נשים סגורה</w:t>
      </w:r>
      <w:r w:rsidRPr="00661B9C">
        <w:rPr>
          <w:rFonts w:ascii="David" w:hAnsi="David" w:cs="David"/>
          <w:sz w:val="24"/>
          <w:szCs w:val="24"/>
          <w:rtl/>
        </w:rPr>
        <w:t>".</w:t>
      </w:r>
    </w:p>
    <w:p w14:paraId="3FE7C026" w14:textId="77777777" w:rsidR="005B468E" w:rsidRPr="00661B9C" w:rsidRDefault="005B468E" w:rsidP="005B468E">
      <w:pPr>
        <w:pStyle w:val="ad"/>
        <w:spacing w:line="360" w:lineRule="auto"/>
        <w:ind w:left="-142" w:hanging="567"/>
        <w:jc w:val="both"/>
        <w:rPr>
          <w:rFonts w:ascii="David" w:hAnsi="David" w:cs="David"/>
          <w:sz w:val="24"/>
          <w:szCs w:val="24"/>
          <w:rtl/>
        </w:rPr>
      </w:pPr>
    </w:p>
    <w:p w14:paraId="38C35516" w14:textId="7B6D5EC2" w:rsidR="005B468E" w:rsidRPr="00661B9C" w:rsidRDefault="00926B9C" w:rsidP="005B468E">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תיאורם דומים עולים </w:t>
      </w:r>
      <w:r w:rsidR="005B468E" w:rsidRPr="00661B9C">
        <w:rPr>
          <w:rFonts w:ascii="David" w:hAnsi="David" w:cs="David"/>
          <w:sz w:val="24"/>
          <w:szCs w:val="24"/>
          <w:rtl/>
        </w:rPr>
        <w:t>מסיכום מבית החולים "</w:t>
      </w:r>
      <w:r w:rsidR="004177B1">
        <w:rPr>
          <w:rFonts w:ascii="David" w:hAnsi="David" w:cs="David" w:hint="cs"/>
          <w:sz w:val="24"/>
          <w:szCs w:val="24"/>
          <w:rtl/>
        </w:rPr>
        <w:t>[...]</w:t>
      </w:r>
      <w:r w:rsidR="005B468E" w:rsidRPr="00661B9C">
        <w:rPr>
          <w:rFonts w:ascii="David" w:hAnsi="David" w:cs="David"/>
          <w:sz w:val="24"/>
          <w:szCs w:val="24"/>
          <w:rtl/>
        </w:rPr>
        <w:t xml:space="preserve">" מיום 14.8.2019, </w:t>
      </w:r>
      <w:r w:rsidR="008052D7" w:rsidRPr="00661B9C">
        <w:rPr>
          <w:rFonts w:ascii="David" w:hAnsi="David" w:cs="David"/>
          <w:sz w:val="24"/>
          <w:szCs w:val="24"/>
          <w:rtl/>
        </w:rPr>
        <w:t xml:space="preserve">בעקבות </w:t>
      </w:r>
      <w:r w:rsidR="005B468E" w:rsidRPr="00661B9C">
        <w:rPr>
          <w:rFonts w:ascii="David" w:hAnsi="David" w:cs="David"/>
          <w:sz w:val="24"/>
          <w:szCs w:val="24"/>
          <w:rtl/>
        </w:rPr>
        <w:t>התקף מאני נוסף</w:t>
      </w:r>
      <w:r w:rsidR="007227CD" w:rsidRPr="00661B9C">
        <w:rPr>
          <w:rFonts w:ascii="David" w:hAnsi="David" w:cs="David" w:hint="cs"/>
          <w:sz w:val="24"/>
          <w:szCs w:val="24"/>
          <w:rtl/>
        </w:rPr>
        <w:t>.</w:t>
      </w:r>
      <w:r w:rsidR="005B468E" w:rsidRPr="00661B9C">
        <w:rPr>
          <w:rFonts w:ascii="David" w:hAnsi="David" w:cs="David"/>
          <w:sz w:val="24"/>
          <w:szCs w:val="24"/>
          <w:rtl/>
        </w:rPr>
        <w:t xml:space="preserve"> למקרה זה קדם התקף מאני נוסף שהתרחש ב</w:t>
      </w:r>
      <w:r w:rsidR="004177B1">
        <w:rPr>
          <w:rFonts w:ascii="David" w:hAnsi="David" w:cs="David" w:hint="cs"/>
          <w:sz w:val="24"/>
          <w:szCs w:val="24"/>
          <w:rtl/>
        </w:rPr>
        <w:t>[...]</w:t>
      </w:r>
      <w:r w:rsidR="005B468E" w:rsidRPr="00661B9C">
        <w:rPr>
          <w:rFonts w:ascii="David" w:hAnsi="David" w:cs="David"/>
          <w:sz w:val="24"/>
          <w:szCs w:val="24"/>
          <w:rtl/>
        </w:rPr>
        <w:t>, שם אושפזה בכפיה והוטסה לאשפוז בארץ. קודם לכן, ולאחר אשפוזה הראשון, בשנת 2018 חוותה ניסיון אובדני על רקע דיכאון מאג'ורי, בעקבותיו אושפזה בבית החולים "</w:t>
      </w:r>
      <w:r w:rsidR="004177B1">
        <w:rPr>
          <w:rFonts w:ascii="David" w:hAnsi="David" w:cs="David" w:hint="cs"/>
          <w:sz w:val="24"/>
          <w:szCs w:val="24"/>
          <w:rtl/>
        </w:rPr>
        <w:t>[...]</w:t>
      </w:r>
      <w:r w:rsidR="005B468E" w:rsidRPr="00661B9C">
        <w:rPr>
          <w:rFonts w:ascii="David" w:hAnsi="David" w:cs="David"/>
          <w:sz w:val="24"/>
          <w:szCs w:val="24"/>
          <w:rtl/>
        </w:rPr>
        <w:t xml:space="preserve">". ניכר עוד מן הסימוכין כי האישה </w:t>
      </w:r>
      <w:r w:rsidR="005B468E" w:rsidRPr="00661B9C">
        <w:rPr>
          <w:rFonts w:ascii="David" w:hAnsi="David" w:cs="David" w:hint="cs"/>
          <w:sz w:val="24"/>
          <w:szCs w:val="24"/>
          <w:rtl/>
        </w:rPr>
        <w:t>התמודדה</w:t>
      </w:r>
      <w:r w:rsidR="005B468E" w:rsidRPr="00661B9C">
        <w:rPr>
          <w:rFonts w:ascii="David" w:hAnsi="David" w:cs="David"/>
          <w:sz w:val="24"/>
          <w:szCs w:val="24"/>
          <w:rtl/>
        </w:rPr>
        <w:t xml:space="preserve"> גם עם התמכרויות לחומרים.</w:t>
      </w:r>
    </w:p>
    <w:p w14:paraId="38A3FA52" w14:textId="77777777" w:rsidR="005B468E" w:rsidRPr="00661B9C" w:rsidRDefault="005B468E" w:rsidP="005B468E">
      <w:pPr>
        <w:pStyle w:val="ad"/>
        <w:spacing w:line="360" w:lineRule="auto"/>
        <w:ind w:left="-142" w:hanging="567"/>
        <w:jc w:val="both"/>
        <w:rPr>
          <w:rFonts w:ascii="David" w:hAnsi="David" w:cs="David"/>
          <w:sz w:val="24"/>
          <w:szCs w:val="24"/>
          <w:rtl/>
        </w:rPr>
      </w:pPr>
    </w:p>
    <w:p w14:paraId="05C6E0A7" w14:textId="77777777" w:rsidR="005B468E" w:rsidRPr="00661B9C" w:rsidRDefault="005B468E" w:rsidP="005B468E">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התיאורים הם חלקיים כאמור, ולא נועדו אלא לתיאור כללי של מצב האישה במועדים הרלוונטיים לטענותיה ולאחריהם. ספק רב בעיני, בלשון במעטה, אם נדרשה התערבות מצד האיש כדי להביא לאשפוזה של האישה בשנת 2017 נוכח מצבה המתואר לעיל ומדבר בעד עצמו, ואני מוצאת כי טענת האישה לפיה האיש הוא שיזם את אשפוזה אינה הולמת את מצבה המתואר, שהביא לא אחת לאשפוזה, לרבות בכפיה, ללא כל זיקה לאיש.</w:t>
      </w:r>
    </w:p>
    <w:p w14:paraId="39A5175F" w14:textId="77777777" w:rsidR="005B468E" w:rsidRPr="00661B9C" w:rsidRDefault="005B468E" w:rsidP="005B468E">
      <w:pPr>
        <w:pStyle w:val="ad"/>
        <w:spacing w:line="360" w:lineRule="auto"/>
        <w:ind w:left="-142" w:hanging="567"/>
        <w:jc w:val="both"/>
        <w:rPr>
          <w:rFonts w:ascii="David" w:hAnsi="David" w:cs="David"/>
          <w:sz w:val="24"/>
          <w:szCs w:val="24"/>
          <w:rtl/>
        </w:rPr>
      </w:pPr>
    </w:p>
    <w:p w14:paraId="0D7E73E7" w14:textId="77777777" w:rsidR="005B468E" w:rsidRPr="00661B9C" w:rsidRDefault="005B468E" w:rsidP="007227CD">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למרבה הצער, האשמה זו הוטחה באיש גם במהלך חקירתו הנגדית וקשה שלא לחוש מידה של אי-נוחות נוכח האשמות אלה מצד האישה</w:t>
      </w:r>
      <w:r w:rsidR="007227CD" w:rsidRPr="00661B9C">
        <w:rPr>
          <w:rFonts w:ascii="David" w:hAnsi="David" w:cs="David"/>
          <w:sz w:val="24"/>
          <w:szCs w:val="24"/>
          <w:rtl/>
        </w:rPr>
        <w:t xml:space="preserve">. </w:t>
      </w:r>
      <w:r w:rsidR="008052D7" w:rsidRPr="00661B9C">
        <w:rPr>
          <w:rFonts w:ascii="David" w:hAnsi="David" w:cs="David"/>
          <w:sz w:val="24"/>
          <w:szCs w:val="24"/>
          <w:rtl/>
        </w:rPr>
        <w:t>שוכנעתי מעדותו הבהירה של האיש, אותה מצאתי עקבית ומהימנה (תמליל דיון ההוכחות מיום 27.6.24, ע' 14, ש' 14)</w:t>
      </w:r>
      <w:r w:rsidR="007227CD" w:rsidRPr="00661B9C">
        <w:rPr>
          <w:rFonts w:ascii="David" w:hAnsi="David" w:cs="David"/>
          <w:sz w:val="24"/>
          <w:szCs w:val="24"/>
          <w:rtl/>
        </w:rPr>
        <w:t>, והן מן המסמכים הרפואיים,</w:t>
      </w:r>
      <w:r w:rsidR="008052D7" w:rsidRPr="00661B9C">
        <w:rPr>
          <w:rFonts w:ascii="David" w:hAnsi="David" w:cs="David"/>
          <w:sz w:val="24"/>
          <w:szCs w:val="24"/>
          <w:rtl/>
        </w:rPr>
        <w:t xml:space="preserve"> כי במהלך האירוע </w:t>
      </w:r>
      <w:r w:rsidRPr="00661B9C">
        <w:rPr>
          <w:rFonts w:ascii="David" w:hAnsi="David" w:cs="David"/>
          <w:sz w:val="24"/>
          <w:szCs w:val="24"/>
          <w:rtl/>
        </w:rPr>
        <w:t xml:space="preserve">האישה היתה בעיצומו של התקף מאני, כפי הנראה לראשונה בחייה, ומסמכי האשפוז מלמדים על מצב שאינו </w:t>
      </w:r>
      <w:r w:rsidRPr="00661B9C">
        <w:rPr>
          <w:rFonts w:ascii="David" w:hAnsi="David" w:cs="David"/>
          <w:sz w:val="24"/>
          <w:szCs w:val="24"/>
          <w:rtl/>
        </w:rPr>
        <w:lastRenderedPageBreak/>
        <w:t>מינורי. האישה היתה מצויה במצוקה, וכך אף ילדי הצדדים, שיש להניח שהיו במצוקה אף הם. הם שפנו לאביהם, רופא בהשכלתו, לעזרה. האיש הגיע למקום, התרשם באופן אישי וניסה לסייע אך מצבה של האישה לא אפשר שיתוף פעולה מצידה. גם בשלב זה לא פעל לאשפוזה אלא פנה לפסיכיאטר המטפל של האישה, שסבר שנכון יהיה לפנות לטיפול הפסיכיאטר המחוזי. דומה כי טוב ונכון עשה האיש. הוא נענה למצוקת האישה ולמצער למצוקת ילדיו, התרשם ושקל את הנכון לעשות - לא לפני שהתייעץ עם מטפלה הישיר של האישה. אני משוכנעת שנסיבות אשפוזה של האישה, אלמלא נעשה בתיווכו של האיש, יכולות היו להיות קשות הרבה יותר, על ידי זרים ובמקומות זרים – ובעתיד תחווה האישה התקפים נוספים בנסיבות מטלטלות יותר. האיש לא פעל מתוך חובה או לחילופין אהדה לאישה, אלא מתוך אחריות ולטובת ילדיו – ואף לטובת האישה. יש להצטער שלא זו בלבד שמעשה זה אינו זוכה למידת הכבוד הראויה לו, לכל הפחות בשתיקה, אלא שהגדילה האישה לטעון בתצהירה כי "</w:t>
      </w:r>
      <w:r w:rsidRPr="00661B9C">
        <w:rPr>
          <w:rFonts w:ascii="David" w:hAnsi="David" w:cs="David"/>
          <w:b/>
          <w:bCs/>
          <w:sz w:val="24"/>
          <w:szCs w:val="24"/>
          <w:rtl/>
        </w:rPr>
        <w:t>מי שיזם את האשפוז היה לא אחר מהנתבע עצמו</w:t>
      </w:r>
      <w:r w:rsidRPr="00661B9C">
        <w:rPr>
          <w:rFonts w:ascii="David" w:hAnsi="David" w:cs="David"/>
          <w:sz w:val="24"/>
          <w:szCs w:val="24"/>
          <w:rtl/>
        </w:rPr>
        <w:t>" (ס' 17). אף בסיכומיה מבקשת האישה לייחס לאיש "</w:t>
      </w:r>
      <w:r w:rsidRPr="00661B9C">
        <w:rPr>
          <w:rFonts w:ascii="David" w:hAnsi="David" w:cs="David"/>
          <w:b/>
          <w:bCs/>
          <w:sz w:val="24"/>
          <w:szCs w:val="24"/>
          <w:rtl/>
        </w:rPr>
        <w:t>חוסר תום לב קיצוני</w:t>
      </w:r>
      <w:r w:rsidRPr="00661B9C">
        <w:rPr>
          <w:rFonts w:ascii="David" w:hAnsi="David" w:cs="David"/>
          <w:sz w:val="24"/>
          <w:szCs w:val="24"/>
          <w:rtl/>
        </w:rPr>
        <w:t>" בכך שיצר קשר עם הפסיכיאטר המחוזי ו"</w:t>
      </w:r>
      <w:r w:rsidRPr="00661B9C">
        <w:rPr>
          <w:rFonts w:ascii="David" w:hAnsi="David" w:cs="David"/>
          <w:b/>
          <w:bCs/>
          <w:sz w:val="24"/>
          <w:szCs w:val="24"/>
          <w:rtl/>
        </w:rPr>
        <w:t>הביא לאשפוזה של התובעת</w:t>
      </w:r>
      <w:r w:rsidRPr="00661B9C">
        <w:rPr>
          <w:rFonts w:ascii="David" w:hAnsi="David" w:cs="David"/>
          <w:sz w:val="24"/>
          <w:szCs w:val="24"/>
          <w:rtl/>
        </w:rPr>
        <w:t>" (ס' 8).</w:t>
      </w:r>
    </w:p>
    <w:p w14:paraId="473116F8" w14:textId="77777777" w:rsidR="005B468E" w:rsidRPr="00661B9C" w:rsidRDefault="005B468E" w:rsidP="005B468E">
      <w:pPr>
        <w:pStyle w:val="ad"/>
        <w:spacing w:line="360" w:lineRule="auto"/>
        <w:ind w:left="-142" w:hanging="567"/>
        <w:jc w:val="both"/>
        <w:rPr>
          <w:rFonts w:ascii="David" w:hAnsi="David" w:cs="David"/>
          <w:sz w:val="24"/>
          <w:szCs w:val="24"/>
          <w:rtl/>
        </w:rPr>
      </w:pPr>
    </w:p>
    <w:p w14:paraId="414B0ED2" w14:textId="77777777" w:rsidR="005B468E" w:rsidRPr="00661B9C" w:rsidRDefault="005B468E" w:rsidP="005B468E">
      <w:pPr>
        <w:pStyle w:val="ad"/>
        <w:numPr>
          <w:ilvl w:val="0"/>
          <w:numId w:val="6"/>
        </w:numPr>
        <w:spacing w:line="360" w:lineRule="auto"/>
        <w:ind w:left="-142" w:hanging="567"/>
        <w:jc w:val="both"/>
        <w:rPr>
          <w:rFonts w:ascii="David" w:hAnsi="David" w:cs="David"/>
          <w:sz w:val="24"/>
          <w:szCs w:val="24"/>
          <w:rtl/>
        </w:rPr>
      </w:pPr>
      <w:r w:rsidRPr="00661B9C">
        <w:rPr>
          <w:rFonts w:ascii="David" w:hAnsi="David" w:cs="David"/>
          <w:sz w:val="24"/>
          <w:szCs w:val="24"/>
          <w:rtl/>
        </w:rPr>
        <w:t xml:space="preserve">כאמור אני מוצאת בדברים לכל הפחות העדר תום לב מצד האישה. אציין שלא מצאתי שטענות אלה המופנות לאיש מקדמות את עניינה של האישה בתביעתה, ואלה לא נועדו אלא להטיל רבב באיש ולהציגו באור שלילי. </w:t>
      </w:r>
    </w:p>
    <w:p w14:paraId="77846940" w14:textId="77777777" w:rsidR="005B468E" w:rsidRPr="00661B9C" w:rsidRDefault="005B468E" w:rsidP="005B468E">
      <w:pPr>
        <w:pStyle w:val="ad"/>
        <w:spacing w:line="360" w:lineRule="auto"/>
        <w:ind w:left="-142" w:hanging="567"/>
        <w:jc w:val="both"/>
        <w:rPr>
          <w:rFonts w:ascii="David" w:hAnsi="David" w:cs="David"/>
          <w:sz w:val="24"/>
          <w:szCs w:val="24"/>
          <w:rtl/>
        </w:rPr>
      </w:pPr>
    </w:p>
    <w:p w14:paraId="2DC6A9B9" w14:textId="2EB015F4" w:rsidR="005B468E" w:rsidRPr="00661B9C" w:rsidRDefault="005B468E" w:rsidP="00474CD7">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t>בהמשך לכך, אציין שמהמסמכים הרפואיים עולה שהאישה אושפזה במרכז הרפואי "</w:t>
      </w:r>
      <w:r w:rsidR="004177B1">
        <w:rPr>
          <w:rFonts w:ascii="David" w:hAnsi="David" w:cs="David" w:hint="cs"/>
          <w:sz w:val="24"/>
          <w:szCs w:val="24"/>
          <w:rtl/>
        </w:rPr>
        <w:t>[...]</w:t>
      </w:r>
      <w:r w:rsidRPr="00661B9C">
        <w:rPr>
          <w:rFonts w:ascii="David" w:hAnsi="David" w:cs="David"/>
          <w:sz w:val="24"/>
          <w:szCs w:val="24"/>
          <w:rtl/>
        </w:rPr>
        <w:t>" ביום 1.10.2017. בקשת האיש לי"ס הוגשה ביום 20.12.2017 – כמעט 3 חודשים לאחר האשפוז. לא שוכנעתי שקיימת זיקה בין מועד האשפוז - שאין לו כל זיקה לאיש</w:t>
      </w:r>
      <w:r w:rsidRPr="00661B9C">
        <w:rPr>
          <w:rFonts w:ascii="David" w:hAnsi="David" w:cs="David" w:hint="cs"/>
          <w:sz w:val="24"/>
          <w:szCs w:val="24"/>
          <w:rtl/>
        </w:rPr>
        <w:t xml:space="preserve"> כאמור</w:t>
      </w:r>
      <w:r w:rsidRPr="00661B9C">
        <w:rPr>
          <w:rFonts w:ascii="David" w:hAnsi="David" w:cs="David"/>
          <w:sz w:val="24"/>
          <w:szCs w:val="24"/>
          <w:rtl/>
        </w:rPr>
        <w:t xml:space="preserve"> – לבין פתיחת ההליכים על ידי האיש זמן רב יחסית לאחר מכן. </w:t>
      </w:r>
    </w:p>
    <w:p w14:paraId="3969E038" w14:textId="77777777" w:rsidR="008052D7" w:rsidRPr="00661B9C" w:rsidRDefault="008052D7" w:rsidP="008052D7">
      <w:pPr>
        <w:spacing w:line="360" w:lineRule="auto"/>
        <w:jc w:val="both"/>
        <w:rPr>
          <w:rFonts w:ascii="David" w:hAnsi="David"/>
          <w:rtl/>
        </w:rPr>
      </w:pPr>
    </w:p>
    <w:p w14:paraId="2DCB9F29" w14:textId="77777777" w:rsidR="005B468E" w:rsidRPr="00661B9C" w:rsidRDefault="005B468E" w:rsidP="00C309A0">
      <w:pPr>
        <w:pStyle w:val="ad"/>
        <w:numPr>
          <w:ilvl w:val="0"/>
          <w:numId w:val="6"/>
        </w:numPr>
        <w:spacing w:line="360" w:lineRule="auto"/>
        <w:ind w:left="-142" w:hanging="567"/>
        <w:jc w:val="both"/>
        <w:rPr>
          <w:rFonts w:ascii="David" w:hAnsi="David" w:cs="David"/>
          <w:sz w:val="24"/>
          <w:szCs w:val="24"/>
        </w:rPr>
      </w:pPr>
      <w:r w:rsidRPr="00661B9C">
        <w:rPr>
          <w:rFonts w:ascii="David" w:hAnsi="David" w:cs="David"/>
          <w:sz w:val="24"/>
          <w:szCs w:val="24"/>
          <w:rtl/>
        </w:rPr>
        <w:lastRenderedPageBreak/>
        <w:t xml:space="preserve">לפיכך </w:t>
      </w:r>
      <w:r w:rsidRPr="00661B9C">
        <w:rPr>
          <w:rFonts w:ascii="David" w:hAnsi="David" w:cs="David" w:hint="cs"/>
          <w:sz w:val="24"/>
          <w:szCs w:val="24"/>
          <w:rtl/>
        </w:rPr>
        <w:t xml:space="preserve">אני מוצאת כי </w:t>
      </w:r>
      <w:r w:rsidRPr="00661B9C">
        <w:rPr>
          <w:rFonts w:ascii="David" w:hAnsi="David" w:cs="David"/>
          <w:sz w:val="24"/>
          <w:szCs w:val="24"/>
          <w:rtl/>
        </w:rPr>
        <w:t>טענות הנוגעות לחלקו של האיש באשפוזה, או לזיקה בין האשפוז לבין הגשת בקשה לי"ס על ידי האיש</w:t>
      </w:r>
      <w:r w:rsidRPr="00661B9C">
        <w:rPr>
          <w:rFonts w:ascii="David" w:hAnsi="David" w:cs="David" w:hint="cs"/>
          <w:sz w:val="24"/>
          <w:szCs w:val="24"/>
          <w:rtl/>
        </w:rPr>
        <w:t xml:space="preserve">, אינן </w:t>
      </w:r>
      <w:r w:rsidR="00C309A0">
        <w:rPr>
          <w:rFonts w:ascii="David" w:hAnsi="David" w:cs="David" w:hint="cs"/>
          <w:sz w:val="24"/>
          <w:szCs w:val="24"/>
          <w:rtl/>
        </w:rPr>
        <w:t>במקומן</w:t>
      </w:r>
      <w:r w:rsidRPr="00661B9C">
        <w:rPr>
          <w:rFonts w:ascii="David" w:hAnsi="David" w:cs="David" w:hint="cs"/>
          <w:sz w:val="24"/>
          <w:szCs w:val="24"/>
          <w:rtl/>
        </w:rPr>
        <w:t>.</w:t>
      </w:r>
    </w:p>
    <w:p w14:paraId="77A5A110" w14:textId="77777777" w:rsidR="004F0F90" w:rsidRPr="00661B9C" w:rsidRDefault="004F0F90" w:rsidP="004F0F90">
      <w:pPr>
        <w:pStyle w:val="ad"/>
        <w:rPr>
          <w:rFonts w:ascii="David" w:hAnsi="David" w:cs="David"/>
          <w:sz w:val="24"/>
          <w:szCs w:val="24"/>
          <w:rtl/>
        </w:rPr>
      </w:pPr>
    </w:p>
    <w:p w14:paraId="2820D35B" w14:textId="77777777" w:rsidR="004F0F90" w:rsidRPr="00661B9C" w:rsidRDefault="004F0F90" w:rsidP="00A06871">
      <w:pPr>
        <w:pStyle w:val="ad"/>
        <w:spacing w:line="360" w:lineRule="auto"/>
        <w:ind w:left="-426"/>
        <w:jc w:val="both"/>
        <w:rPr>
          <w:rFonts w:ascii="David" w:hAnsi="David" w:cs="David"/>
          <w:b/>
          <w:bCs/>
          <w:sz w:val="26"/>
          <w:szCs w:val="26"/>
          <w:u w:val="single"/>
        </w:rPr>
      </w:pPr>
      <w:r w:rsidRPr="00661B9C">
        <w:rPr>
          <w:rFonts w:ascii="David" w:hAnsi="David" w:cs="David" w:hint="cs"/>
          <w:b/>
          <w:bCs/>
          <w:sz w:val="26"/>
          <w:szCs w:val="26"/>
          <w:u w:val="single"/>
          <w:rtl/>
        </w:rPr>
        <w:t>התוצאה</w:t>
      </w:r>
    </w:p>
    <w:p w14:paraId="0E591D4F" w14:textId="77777777" w:rsidR="004F0F90" w:rsidRPr="00661B9C" w:rsidRDefault="004F0F90" w:rsidP="004F0F90">
      <w:pPr>
        <w:pStyle w:val="ad"/>
        <w:rPr>
          <w:rFonts w:ascii="David" w:hAnsi="David" w:cs="David"/>
          <w:sz w:val="24"/>
          <w:szCs w:val="24"/>
          <w:rtl/>
        </w:rPr>
      </w:pPr>
    </w:p>
    <w:p w14:paraId="0BC60B9C" w14:textId="77777777" w:rsidR="004F0F90" w:rsidRPr="00C309A0" w:rsidRDefault="004F0F90" w:rsidP="004F0F90">
      <w:pPr>
        <w:pStyle w:val="ad"/>
        <w:numPr>
          <w:ilvl w:val="0"/>
          <w:numId w:val="6"/>
        </w:numPr>
        <w:spacing w:line="360" w:lineRule="auto"/>
        <w:ind w:left="-142" w:hanging="567"/>
        <w:jc w:val="both"/>
        <w:rPr>
          <w:rFonts w:ascii="David" w:hAnsi="David" w:cs="David"/>
          <w:b/>
          <w:bCs/>
          <w:sz w:val="24"/>
          <w:szCs w:val="24"/>
        </w:rPr>
      </w:pPr>
      <w:r w:rsidRPr="00C309A0">
        <w:rPr>
          <w:rFonts w:ascii="David" w:hAnsi="David" w:cs="David" w:hint="cs"/>
          <w:b/>
          <w:bCs/>
          <w:sz w:val="24"/>
          <w:szCs w:val="24"/>
          <w:rtl/>
        </w:rPr>
        <w:t>על בסיס כל הנקוב והמפורט לעיל, ולאחר שאיזנתי בין כל הנסיבות הרלוונטיות וטעמי הצדק</w:t>
      </w:r>
      <w:r w:rsidR="00DC29B9" w:rsidRPr="00C309A0">
        <w:rPr>
          <w:rFonts w:ascii="David" w:hAnsi="David" w:cs="David" w:hint="cs"/>
          <w:b/>
          <w:bCs/>
          <w:sz w:val="24"/>
          <w:szCs w:val="24"/>
          <w:rtl/>
        </w:rPr>
        <w:t xml:space="preserve"> השונים</w:t>
      </w:r>
      <w:r w:rsidRPr="00C309A0">
        <w:rPr>
          <w:rFonts w:ascii="David" w:hAnsi="David" w:cs="David" w:hint="cs"/>
          <w:b/>
          <w:bCs/>
          <w:sz w:val="24"/>
          <w:szCs w:val="24"/>
          <w:rtl/>
        </w:rPr>
        <w:t>, אני מקבלת את תביעתה של האישה, ודוחה את תביעת האיש, וקובעת כדלקמן:</w:t>
      </w:r>
    </w:p>
    <w:p w14:paraId="47B82415" w14:textId="77777777" w:rsidR="004F0F90" w:rsidRPr="00661B9C" w:rsidRDefault="004F0F90" w:rsidP="004F0F90">
      <w:pPr>
        <w:pStyle w:val="ad"/>
        <w:rPr>
          <w:rFonts w:ascii="David" w:hAnsi="David" w:cs="David"/>
          <w:sz w:val="24"/>
          <w:szCs w:val="24"/>
          <w:rtl/>
        </w:rPr>
      </w:pPr>
    </w:p>
    <w:p w14:paraId="7E4D0D3F" w14:textId="77777777" w:rsidR="004F0F90" w:rsidRPr="00661B9C" w:rsidRDefault="004F0F90" w:rsidP="00CA20D8">
      <w:pPr>
        <w:pStyle w:val="ad"/>
        <w:numPr>
          <w:ilvl w:val="0"/>
          <w:numId w:val="9"/>
        </w:numPr>
        <w:spacing w:line="360" w:lineRule="auto"/>
        <w:ind w:left="283"/>
        <w:jc w:val="both"/>
        <w:rPr>
          <w:rFonts w:ascii="David" w:hAnsi="David" w:cs="David"/>
          <w:sz w:val="24"/>
          <w:szCs w:val="24"/>
        </w:rPr>
      </w:pPr>
      <w:r w:rsidRPr="00C309A0">
        <w:rPr>
          <w:rFonts w:ascii="David" w:hAnsi="David" w:cs="David" w:hint="cs"/>
          <w:b/>
          <w:bCs/>
          <w:sz w:val="24"/>
          <w:szCs w:val="24"/>
          <w:rtl/>
        </w:rPr>
        <w:t xml:space="preserve">החוב </w:t>
      </w:r>
      <w:r w:rsidR="00DC29B9" w:rsidRPr="00C309A0">
        <w:rPr>
          <w:rFonts w:ascii="David" w:hAnsi="David" w:cs="David" w:hint="cs"/>
          <w:b/>
          <w:bCs/>
          <w:sz w:val="24"/>
          <w:szCs w:val="24"/>
          <w:rtl/>
        </w:rPr>
        <w:t xml:space="preserve">שהצטבר </w:t>
      </w:r>
      <w:r w:rsidRPr="00C309A0">
        <w:rPr>
          <w:rFonts w:ascii="David" w:hAnsi="David" w:cs="David" w:hint="cs"/>
          <w:b/>
          <w:bCs/>
          <w:sz w:val="24"/>
          <w:szCs w:val="24"/>
          <w:rtl/>
        </w:rPr>
        <w:t>עד למועד הגשת התביעה</w:t>
      </w:r>
      <w:r w:rsidRPr="00661B9C">
        <w:rPr>
          <w:rFonts w:ascii="David" w:hAnsi="David" w:cs="David" w:hint="cs"/>
          <w:sz w:val="24"/>
          <w:szCs w:val="24"/>
          <w:rtl/>
        </w:rPr>
        <w:t xml:space="preserve"> </w:t>
      </w:r>
      <w:r w:rsidR="00CA20D8">
        <w:rPr>
          <w:rFonts w:ascii="David" w:hAnsi="David" w:cs="David" w:hint="cs"/>
          <w:sz w:val="24"/>
          <w:szCs w:val="24"/>
          <w:rtl/>
        </w:rPr>
        <w:t>-</w:t>
      </w:r>
      <w:r w:rsidRPr="00661B9C">
        <w:rPr>
          <w:rFonts w:ascii="David" w:hAnsi="David" w:cs="David" w:hint="cs"/>
          <w:sz w:val="24"/>
          <w:szCs w:val="24"/>
          <w:rtl/>
        </w:rPr>
        <w:t xml:space="preserve"> מסכום </w:t>
      </w:r>
      <w:r w:rsidRPr="00661B9C">
        <w:rPr>
          <w:rFonts w:ascii="David" w:hAnsi="David" w:cs="David" w:hint="cs"/>
          <w:sz w:val="24"/>
          <w:szCs w:val="24"/>
          <w:u w:val="single"/>
          <w:rtl/>
        </w:rPr>
        <w:t>קרן החוב</w:t>
      </w:r>
      <w:r w:rsidRPr="00661B9C">
        <w:rPr>
          <w:rFonts w:ascii="David" w:hAnsi="David" w:cs="David" w:hint="cs"/>
          <w:sz w:val="24"/>
          <w:szCs w:val="24"/>
          <w:rtl/>
        </w:rPr>
        <w:t xml:space="preserve">, שהצטבר עד למועד הגשת תביעת האישה (כלומר עבור התקופה שהחל מחודש 1/2018 [כולל] ועד חודש 10/2022), יופחת </w:t>
      </w:r>
      <w:r w:rsidR="00E5479E" w:rsidRPr="00661B9C">
        <w:rPr>
          <w:rFonts w:ascii="David" w:hAnsi="David" w:cs="David" w:hint="cs"/>
          <w:sz w:val="24"/>
          <w:szCs w:val="24"/>
          <w:rtl/>
        </w:rPr>
        <w:t xml:space="preserve">שיעור של 25%. האיש ישלם לידי האישה את הסכום הנקוב בהתאם להוראות שלהלן, </w:t>
      </w:r>
      <w:r w:rsidR="00E5479E" w:rsidRPr="00661B9C">
        <w:rPr>
          <w:rFonts w:ascii="David" w:hAnsi="David" w:cs="David" w:hint="cs"/>
          <w:sz w:val="24"/>
          <w:szCs w:val="24"/>
          <w:u w:val="single"/>
          <w:rtl/>
        </w:rPr>
        <w:t xml:space="preserve">ללא הפרשי הצמדה וריבית אלא בערך נומינלי לפי השער היציג </w:t>
      </w:r>
      <w:r w:rsidR="00AD38A6" w:rsidRPr="00661B9C">
        <w:rPr>
          <w:rFonts w:ascii="David" w:hAnsi="David" w:cs="David" w:hint="cs"/>
          <w:sz w:val="24"/>
          <w:szCs w:val="24"/>
          <w:u w:val="single"/>
          <w:rtl/>
        </w:rPr>
        <w:t>נכון ליום פסק הדין</w:t>
      </w:r>
      <w:r w:rsidR="00AD38A6" w:rsidRPr="00661B9C">
        <w:rPr>
          <w:rFonts w:ascii="David" w:hAnsi="David" w:cs="David" w:hint="cs"/>
          <w:sz w:val="24"/>
          <w:szCs w:val="24"/>
          <w:rtl/>
        </w:rPr>
        <w:t>.</w:t>
      </w:r>
      <w:r w:rsidRPr="00661B9C">
        <w:rPr>
          <w:rFonts w:ascii="David" w:hAnsi="David" w:cs="David" w:hint="cs"/>
          <w:sz w:val="24"/>
          <w:szCs w:val="24"/>
          <w:rtl/>
        </w:rPr>
        <w:t xml:space="preserve"> </w:t>
      </w:r>
    </w:p>
    <w:p w14:paraId="6D021EFF" w14:textId="77777777" w:rsidR="00E5479E" w:rsidRPr="00661B9C" w:rsidRDefault="00E5479E" w:rsidP="00DC29B9">
      <w:pPr>
        <w:pStyle w:val="ad"/>
        <w:ind w:left="283"/>
        <w:rPr>
          <w:rFonts w:ascii="David" w:hAnsi="David" w:cs="David"/>
          <w:sz w:val="24"/>
          <w:szCs w:val="24"/>
          <w:rtl/>
        </w:rPr>
      </w:pPr>
    </w:p>
    <w:p w14:paraId="056C193F" w14:textId="77777777" w:rsidR="00E5479E" w:rsidRPr="00661B9C" w:rsidRDefault="00E5479E" w:rsidP="00DC29B9">
      <w:pPr>
        <w:pStyle w:val="ad"/>
        <w:numPr>
          <w:ilvl w:val="0"/>
          <w:numId w:val="9"/>
        </w:numPr>
        <w:spacing w:line="360" w:lineRule="auto"/>
        <w:ind w:left="283"/>
        <w:jc w:val="both"/>
        <w:rPr>
          <w:rFonts w:ascii="David" w:hAnsi="David" w:cs="David"/>
          <w:sz w:val="24"/>
          <w:szCs w:val="24"/>
        </w:rPr>
      </w:pPr>
      <w:r w:rsidRPr="00C309A0">
        <w:rPr>
          <w:rFonts w:ascii="David" w:hAnsi="David" w:cs="David" w:hint="cs"/>
          <w:b/>
          <w:bCs/>
          <w:sz w:val="24"/>
          <w:szCs w:val="24"/>
          <w:rtl/>
        </w:rPr>
        <w:t xml:space="preserve">החוב </w:t>
      </w:r>
      <w:r w:rsidR="00DC29B9" w:rsidRPr="00C309A0">
        <w:rPr>
          <w:rFonts w:ascii="David" w:hAnsi="David" w:cs="David" w:hint="cs"/>
          <w:b/>
          <w:bCs/>
          <w:sz w:val="24"/>
          <w:szCs w:val="24"/>
          <w:rtl/>
        </w:rPr>
        <w:t xml:space="preserve">שהצטבר </w:t>
      </w:r>
      <w:r w:rsidRPr="00C309A0">
        <w:rPr>
          <w:rFonts w:ascii="David" w:hAnsi="David" w:cs="David" w:hint="cs"/>
          <w:b/>
          <w:bCs/>
          <w:sz w:val="24"/>
          <w:szCs w:val="24"/>
          <w:rtl/>
        </w:rPr>
        <w:t>החל ממועד הגשת התביעה ועד תום תקופת החיוב</w:t>
      </w:r>
      <w:r w:rsidRPr="00661B9C">
        <w:rPr>
          <w:rFonts w:ascii="David" w:hAnsi="David" w:cs="David" w:hint="cs"/>
          <w:sz w:val="24"/>
          <w:szCs w:val="24"/>
          <w:rtl/>
        </w:rPr>
        <w:t xml:space="preserve"> </w:t>
      </w:r>
      <w:r w:rsidR="00C309A0">
        <w:rPr>
          <w:rFonts w:ascii="David" w:hAnsi="David" w:cs="David" w:hint="cs"/>
          <w:sz w:val="24"/>
          <w:szCs w:val="24"/>
          <w:rtl/>
        </w:rPr>
        <w:t xml:space="preserve">- </w:t>
      </w:r>
      <w:r w:rsidRPr="00661B9C">
        <w:rPr>
          <w:rFonts w:ascii="David" w:hAnsi="David" w:cs="David" w:hint="cs"/>
          <w:sz w:val="24"/>
          <w:szCs w:val="24"/>
          <w:rtl/>
        </w:rPr>
        <w:t>התקופה שהחל מחודש 10/2022 ועד 12/2023</w:t>
      </w:r>
      <w:r w:rsidR="00D00E47" w:rsidRPr="00661B9C">
        <w:rPr>
          <w:rFonts w:ascii="David" w:hAnsi="David" w:cs="David" w:hint="cs"/>
          <w:sz w:val="24"/>
          <w:szCs w:val="24"/>
          <w:rtl/>
        </w:rPr>
        <w:t xml:space="preserve"> </w:t>
      </w:r>
      <w:r w:rsidR="00DC29B9" w:rsidRPr="00661B9C">
        <w:rPr>
          <w:rFonts w:ascii="David" w:hAnsi="David" w:cs="David" w:hint="cs"/>
          <w:sz w:val="24"/>
          <w:szCs w:val="24"/>
          <w:rtl/>
        </w:rPr>
        <w:t>יוצמד לשער היציג ביום פסק הדין, ו</w:t>
      </w:r>
      <w:r w:rsidR="00D00E47" w:rsidRPr="00661B9C">
        <w:rPr>
          <w:rFonts w:ascii="David" w:hAnsi="David" w:cs="David" w:hint="cs"/>
          <w:sz w:val="24"/>
          <w:szCs w:val="24"/>
          <w:rtl/>
        </w:rPr>
        <w:t xml:space="preserve">יופחת </w:t>
      </w:r>
      <w:r w:rsidR="00DC29B9" w:rsidRPr="00661B9C">
        <w:rPr>
          <w:rFonts w:ascii="David" w:hAnsi="David" w:cs="David" w:hint="cs"/>
          <w:sz w:val="24"/>
          <w:szCs w:val="24"/>
          <w:rtl/>
        </w:rPr>
        <w:t xml:space="preserve">ממנו </w:t>
      </w:r>
      <w:r w:rsidR="00D00E47" w:rsidRPr="00661B9C">
        <w:rPr>
          <w:rFonts w:ascii="David" w:hAnsi="David" w:cs="David" w:hint="cs"/>
          <w:sz w:val="24"/>
          <w:szCs w:val="24"/>
          <w:rtl/>
        </w:rPr>
        <w:t xml:space="preserve">שיעור של 25%. </w:t>
      </w:r>
      <w:r w:rsidR="00114117" w:rsidRPr="00661B9C">
        <w:rPr>
          <w:rFonts w:ascii="David" w:hAnsi="David" w:cs="David" w:hint="cs"/>
          <w:sz w:val="24"/>
          <w:szCs w:val="24"/>
          <w:u w:val="single"/>
          <w:rtl/>
        </w:rPr>
        <w:t>ה</w:t>
      </w:r>
      <w:r w:rsidR="00D00E47" w:rsidRPr="00661B9C">
        <w:rPr>
          <w:rFonts w:ascii="David" w:hAnsi="David" w:cs="David" w:hint="cs"/>
          <w:sz w:val="24"/>
          <w:szCs w:val="24"/>
          <w:u w:val="single"/>
          <w:rtl/>
        </w:rPr>
        <w:t>סכום</w:t>
      </w:r>
      <w:r w:rsidR="00DC29B9" w:rsidRPr="00661B9C">
        <w:rPr>
          <w:rFonts w:ascii="David" w:hAnsi="David" w:cs="David" w:hint="cs"/>
          <w:sz w:val="24"/>
          <w:szCs w:val="24"/>
          <w:u w:val="single"/>
          <w:rtl/>
        </w:rPr>
        <w:t xml:space="preserve"> </w:t>
      </w:r>
      <w:r w:rsidR="00114117" w:rsidRPr="00661B9C">
        <w:rPr>
          <w:rFonts w:ascii="David" w:hAnsi="David" w:cs="David" w:hint="cs"/>
          <w:sz w:val="24"/>
          <w:szCs w:val="24"/>
          <w:u w:val="single"/>
          <w:rtl/>
        </w:rPr>
        <w:t xml:space="preserve">המתקבל </w:t>
      </w:r>
      <w:r w:rsidR="00C309A0">
        <w:rPr>
          <w:rFonts w:ascii="David" w:hAnsi="David" w:cs="David" w:hint="cs"/>
          <w:sz w:val="24"/>
          <w:szCs w:val="24"/>
          <w:u w:val="single"/>
          <w:rtl/>
        </w:rPr>
        <w:t>י</w:t>
      </w:r>
      <w:r w:rsidR="00D00E47" w:rsidRPr="00661B9C">
        <w:rPr>
          <w:rFonts w:ascii="David" w:hAnsi="David" w:cs="David" w:hint="cs"/>
          <w:sz w:val="24"/>
          <w:szCs w:val="24"/>
          <w:u w:val="single"/>
          <w:rtl/>
        </w:rPr>
        <w:t xml:space="preserve">ישא הפרשי הצמדה וריבית על פי דין ממועד </w:t>
      </w:r>
      <w:r w:rsidR="00DC29B9" w:rsidRPr="00661B9C">
        <w:rPr>
          <w:rFonts w:ascii="David" w:hAnsi="David" w:cs="David" w:hint="cs"/>
          <w:sz w:val="24"/>
          <w:szCs w:val="24"/>
          <w:u w:val="single"/>
          <w:rtl/>
        </w:rPr>
        <w:t xml:space="preserve">הגשת </w:t>
      </w:r>
      <w:r w:rsidR="00D00E47" w:rsidRPr="00661B9C">
        <w:rPr>
          <w:rFonts w:ascii="David" w:hAnsi="David" w:cs="David" w:hint="cs"/>
          <w:sz w:val="24"/>
          <w:szCs w:val="24"/>
          <w:u w:val="single"/>
          <w:rtl/>
        </w:rPr>
        <w:t>התביעה ועד מועד פסק הדין</w:t>
      </w:r>
      <w:r w:rsidR="00D00E47" w:rsidRPr="00661B9C">
        <w:rPr>
          <w:rFonts w:ascii="David" w:hAnsi="David" w:cs="David" w:hint="cs"/>
          <w:sz w:val="24"/>
          <w:szCs w:val="24"/>
          <w:rtl/>
        </w:rPr>
        <w:t>.</w:t>
      </w:r>
    </w:p>
    <w:p w14:paraId="1F113C10" w14:textId="77777777" w:rsidR="00D00E47" w:rsidRPr="00661B9C" w:rsidRDefault="00D00E47" w:rsidP="00DC29B9">
      <w:pPr>
        <w:pStyle w:val="ad"/>
        <w:ind w:left="283"/>
        <w:rPr>
          <w:rFonts w:ascii="David" w:hAnsi="David" w:cs="David"/>
          <w:sz w:val="24"/>
          <w:szCs w:val="24"/>
          <w:rtl/>
        </w:rPr>
      </w:pPr>
    </w:p>
    <w:p w14:paraId="7339F1CC" w14:textId="77777777" w:rsidR="00D00E47" w:rsidRPr="00661B9C" w:rsidRDefault="00D00E47" w:rsidP="00DC29B9">
      <w:pPr>
        <w:pStyle w:val="ad"/>
        <w:numPr>
          <w:ilvl w:val="0"/>
          <w:numId w:val="9"/>
        </w:numPr>
        <w:spacing w:line="360" w:lineRule="auto"/>
        <w:ind w:left="283"/>
        <w:jc w:val="both"/>
        <w:rPr>
          <w:rFonts w:ascii="David" w:hAnsi="David" w:cs="David"/>
          <w:sz w:val="24"/>
          <w:szCs w:val="24"/>
        </w:rPr>
      </w:pPr>
      <w:r w:rsidRPr="00661B9C">
        <w:rPr>
          <w:rFonts w:ascii="David" w:hAnsi="David" w:cs="David" w:hint="cs"/>
          <w:sz w:val="24"/>
          <w:szCs w:val="24"/>
          <w:rtl/>
        </w:rPr>
        <w:t>האיש ישלם את הסכום הכולל לידי האישה תוך 6 חודשים, ובלבד שסכום של 250,000 ₪ ישולם תוך 30 יום ממועד פסק הדין. ככל ויעשה כן, היתרה תישא הפרשי הצמדה וריבית החל מתום 6 חודשים ממועד פסק הדין ועד למועד התשלום בפועל. ככל ולא יעשה</w:t>
      </w:r>
      <w:r w:rsidR="00926B9C" w:rsidRPr="00661B9C">
        <w:rPr>
          <w:rFonts w:ascii="David" w:hAnsi="David" w:cs="David" w:hint="cs"/>
          <w:sz w:val="24"/>
          <w:szCs w:val="24"/>
          <w:rtl/>
        </w:rPr>
        <w:t xml:space="preserve"> כן</w:t>
      </w:r>
      <w:r w:rsidRPr="00661B9C">
        <w:rPr>
          <w:rFonts w:ascii="David" w:hAnsi="David" w:cs="David" w:hint="cs"/>
          <w:sz w:val="24"/>
          <w:szCs w:val="24"/>
          <w:rtl/>
        </w:rPr>
        <w:t xml:space="preserve">, הסכום במלואו </w:t>
      </w:r>
      <w:r w:rsidR="00114117" w:rsidRPr="00661B9C">
        <w:rPr>
          <w:rFonts w:ascii="David" w:hAnsi="David" w:cs="David" w:hint="cs"/>
          <w:sz w:val="24"/>
          <w:szCs w:val="24"/>
          <w:rtl/>
        </w:rPr>
        <w:t>ישולם תוך</w:t>
      </w:r>
      <w:r w:rsidR="00B5731B" w:rsidRPr="00661B9C">
        <w:rPr>
          <w:rFonts w:ascii="David" w:hAnsi="David" w:cs="David" w:hint="cs"/>
          <w:sz w:val="24"/>
          <w:szCs w:val="24"/>
          <w:rtl/>
        </w:rPr>
        <w:t xml:space="preserve"> 60</w:t>
      </w:r>
      <w:r w:rsidR="00114117" w:rsidRPr="00661B9C">
        <w:rPr>
          <w:rFonts w:ascii="David" w:hAnsi="David" w:cs="David" w:hint="cs"/>
          <w:sz w:val="24"/>
          <w:szCs w:val="24"/>
          <w:rtl/>
        </w:rPr>
        <w:t xml:space="preserve"> יום, ו</w:t>
      </w:r>
      <w:r w:rsidRPr="00661B9C">
        <w:rPr>
          <w:rFonts w:ascii="David" w:hAnsi="David" w:cs="David" w:hint="cs"/>
          <w:sz w:val="24"/>
          <w:szCs w:val="24"/>
          <w:rtl/>
        </w:rPr>
        <w:t xml:space="preserve">יישא הפרשי הצמדה וריבית כדין, </w:t>
      </w:r>
      <w:r w:rsidR="00832C46" w:rsidRPr="00661B9C">
        <w:rPr>
          <w:rFonts w:ascii="David" w:hAnsi="David" w:cs="David" w:hint="cs"/>
          <w:sz w:val="24"/>
          <w:szCs w:val="24"/>
          <w:rtl/>
        </w:rPr>
        <w:t xml:space="preserve">החל מתום </w:t>
      </w:r>
      <w:r w:rsidR="00B5731B" w:rsidRPr="00661B9C">
        <w:rPr>
          <w:rFonts w:ascii="David" w:hAnsi="David" w:cs="David" w:hint="cs"/>
          <w:sz w:val="24"/>
          <w:szCs w:val="24"/>
          <w:rtl/>
        </w:rPr>
        <w:t>60</w:t>
      </w:r>
      <w:r w:rsidR="00114117" w:rsidRPr="00661B9C">
        <w:rPr>
          <w:rFonts w:ascii="David" w:hAnsi="David" w:cs="David" w:hint="cs"/>
          <w:sz w:val="24"/>
          <w:szCs w:val="24"/>
          <w:rtl/>
        </w:rPr>
        <w:t xml:space="preserve"> ימים </w:t>
      </w:r>
      <w:r w:rsidR="00832C46" w:rsidRPr="00661B9C">
        <w:rPr>
          <w:rFonts w:ascii="David" w:hAnsi="David" w:cs="David" w:hint="cs"/>
          <w:sz w:val="24"/>
          <w:szCs w:val="24"/>
          <w:rtl/>
        </w:rPr>
        <w:t>ממועד פסק הדין ועד מועד התשלום בפועל.</w:t>
      </w:r>
    </w:p>
    <w:p w14:paraId="10FE23F6" w14:textId="77777777" w:rsidR="00832C46" w:rsidRPr="00661B9C" w:rsidRDefault="00832C46" w:rsidP="00DC29B9">
      <w:pPr>
        <w:pStyle w:val="ad"/>
        <w:ind w:left="283"/>
        <w:rPr>
          <w:rFonts w:ascii="David" w:hAnsi="David" w:cs="David"/>
          <w:sz w:val="24"/>
          <w:szCs w:val="24"/>
          <w:rtl/>
        </w:rPr>
      </w:pPr>
    </w:p>
    <w:p w14:paraId="00B649CC" w14:textId="77777777" w:rsidR="00832C46" w:rsidRPr="00661B9C" w:rsidRDefault="00832C46" w:rsidP="00DC29B9">
      <w:pPr>
        <w:pStyle w:val="ad"/>
        <w:numPr>
          <w:ilvl w:val="0"/>
          <w:numId w:val="9"/>
        </w:numPr>
        <w:spacing w:line="360" w:lineRule="auto"/>
        <w:ind w:left="283"/>
        <w:jc w:val="both"/>
        <w:rPr>
          <w:rFonts w:ascii="David" w:hAnsi="David" w:cs="David"/>
          <w:sz w:val="24"/>
          <w:szCs w:val="24"/>
        </w:rPr>
      </w:pPr>
      <w:r w:rsidRPr="00661B9C">
        <w:rPr>
          <w:rFonts w:ascii="David" w:hAnsi="David" w:cs="David" w:hint="cs"/>
          <w:sz w:val="24"/>
          <w:szCs w:val="24"/>
          <w:rtl/>
        </w:rPr>
        <w:lastRenderedPageBreak/>
        <w:t>בנוסף, אני מחייבת את האיש בהוצאות משפט ושכ"ט עו"ד בסך 20,000 ₪, שישולמו תוך 30 יום ממועד פסק הדין. ממועד זה יישא הסכום הפרשי הצמדה וריבית ממועד פסק הדין ועד מועד התשלום בפועל.</w:t>
      </w:r>
    </w:p>
    <w:p w14:paraId="6C39B7C7" w14:textId="77777777" w:rsidR="00832C46" w:rsidRPr="00661B9C" w:rsidRDefault="00832C46" w:rsidP="00832C46">
      <w:pPr>
        <w:pStyle w:val="ad"/>
        <w:rPr>
          <w:rFonts w:ascii="David" w:hAnsi="David" w:cs="David"/>
          <w:sz w:val="24"/>
          <w:szCs w:val="24"/>
          <w:rtl/>
        </w:rPr>
      </w:pPr>
    </w:p>
    <w:p w14:paraId="7D4C2E9F" w14:textId="77777777" w:rsidR="00832C46" w:rsidRPr="00661B9C" w:rsidRDefault="00832C46" w:rsidP="00A06871">
      <w:pPr>
        <w:pStyle w:val="ad"/>
        <w:spacing w:line="360" w:lineRule="auto"/>
        <w:ind w:left="-142"/>
        <w:jc w:val="both"/>
        <w:rPr>
          <w:rFonts w:ascii="David" w:hAnsi="David" w:cs="David"/>
          <w:b/>
          <w:bCs/>
          <w:sz w:val="24"/>
          <w:szCs w:val="24"/>
        </w:rPr>
      </w:pPr>
      <w:r w:rsidRPr="00661B9C">
        <w:rPr>
          <w:rFonts w:ascii="David" w:hAnsi="David" w:cs="David" w:hint="cs"/>
          <w:b/>
          <w:bCs/>
          <w:sz w:val="24"/>
          <w:szCs w:val="24"/>
          <w:rtl/>
        </w:rPr>
        <w:t>פסק הדין מותר לפרסום בכפוף להשמטת פרטים מזהים ותיקוני הגהה.</w:t>
      </w:r>
    </w:p>
    <w:p w14:paraId="6EA593B4" w14:textId="77777777" w:rsidR="00832C46" w:rsidRPr="00661B9C" w:rsidRDefault="00832C46" w:rsidP="00832C46">
      <w:pPr>
        <w:pStyle w:val="ad"/>
        <w:rPr>
          <w:rFonts w:ascii="David" w:hAnsi="David" w:cs="David"/>
          <w:b/>
          <w:bCs/>
          <w:sz w:val="24"/>
          <w:szCs w:val="24"/>
          <w:rtl/>
        </w:rPr>
      </w:pPr>
    </w:p>
    <w:p w14:paraId="612049AA" w14:textId="77777777" w:rsidR="00832C46" w:rsidRPr="00661B9C" w:rsidRDefault="00832C46" w:rsidP="00A06871">
      <w:pPr>
        <w:pStyle w:val="ad"/>
        <w:spacing w:line="360" w:lineRule="auto"/>
        <w:ind w:left="-142"/>
        <w:jc w:val="both"/>
        <w:rPr>
          <w:rFonts w:ascii="David" w:hAnsi="David" w:cs="David"/>
          <w:b/>
          <w:bCs/>
          <w:sz w:val="24"/>
          <w:szCs w:val="24"/>
        </w:rPr>
      </w:pPr>
      <w:r w:rsidRPr="00661B9C">
        <w:rPr>
          <w:rFonts w:ascii="David" w:hAnsi="David" w:cs="David" w:hint="cs"/>
          <w:b/>
          <w:bCs/>
          <w:sz w:val="24"/>
          <w:szCs w:val="24"/>
          <w:rtl/>
        </w:rPr>
        <w:t xml:space="preserve">המזכירות תמציא את פסק הדין לצדדים ותסגור את שני התיקים. </w:t>
      </w:r>
    </w:p>
    <w:p w14:paraId="2EB6E08A" w14:textId="77777777" w:rsidR="00832C46" w:rsidRPr="00661B9C" w:rsidRDefault="00832C46" w:rsidP="00832C46">
      <w:pPr>
        <w:pStyle w:val="ad"/>
        <w:rPr>
          <w:rFonts w:ascii="David" w:hAnsi="David" w:cs="David"/>
          <w:sz w:val="24"/>
          <w:szCs w:val="24"/>
          <w:rtl/>
        </w:rPr>
      </w:pPr>
    </w:p>
    <w:p w14:paraId="38D0E98C" w14:textId="77777777" w:rsidR="00832C46" w:rsidRPr="00661B9C" w:rsidRDefault="00832C46" w:rsidP="00A06871">
      <w:pPr>
        <w:pStyle w:val="ad"/>
        <w:spacing w:line="360" w:lineRule="auto"/>
        <w:ind w:left="-142"/>
        <w:jc w:val="both"/>
        <w:rPr>
          <w:rFonts w:ascii="David" w:hAnsi="David" w:cs="David"/>
          <w:sz w:val="24"/>
          <w:szCs w:val="24"/>
        </w:rPr>
      </w:pPr>
    </w:p>
    <w:p w14:paraId="419C6A6A" w14:textId="77777777" w:rsidR="00694556" w:rsidRPr="00661B9C" w:rsidRDefault="00694556">
      <w:pPr>
        <w:spacing w:line="360" w:lineRule="auto"/>
        <w:jc w:val="both"/>
        <w:rPr>
          <w:rFonts w:ascii="Arial" w:hAnsi="Arial"/>
          <w:noProof w:val="0"/>
          <w:rtl/>
        </w:rPr>
      </w:pPr>
    </w:p>
    <w:p w14:paraId="28AB3415" w14:textId="77777777" w:rsidR="00694556" w:rsidRPr="00661B9C" w:rsidRDefault="00005C8B">
      <w:pPr>
        <w:spacing w:line="360" w:lineRule="auto"/>
        <w:jc w:val="both"/>
        <w:rPr>
          <w:rFonts w:ascii="Arial" w:hAnsi="Arial"/>
          <w:noProof w:val="0"/>
          <w:rtl/>
        </w:rPr>
      </w:pPr>
      <w:r w:rsidRPr="00661B9C">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אדר תשפ"ה</w:t>
          </w:r>
        </w:sdtContent>
      </w:sdt>
      <w:r w:rsidRPr="00661B9C">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27 מרץ 2025</w:t>
          </w:r>
        </w:sdtContent>
      </w:sdt>
      <w:r w:rsidRPr="00661B9C">
        <w:rPr>
          <w:rFonts w:ascii="Arial" w:hAnsi="Arial"/>
          <w:noProof w:val="0"/>
          <w:rtl/>
        </w:rPr>
        <w:t>, בהעדר הצדדים.</w:t>
      </w:r>
    </w:p>
    <w:p w14:paraId="4AF9DFB9" w14:textId="77777777" w:rsidR="005B0F49" w:rsidRPr="00661B9C" w:rsidRDefault="005B0F49" w:rsidP="00633C4F">
      <w:pPr>
        <w:spacing w:line="360" w:lineRule="auto"/>
        <w:jc w:val="both"/>
        <w:rPr>
          <w:rFonts w:ascii="Arial" w:hAnsi="Arial"/>
          <w:noProof w:val="0"/>
          <w:rtl/>
        </w:rPr>
      </w:pPr>
      <w:r w:rsidRPr="00661B9C">
        <w:rPr>
          <w:rFonts w:ascii="Arial" w:hAnsi="Arial" w:hint="cs"/>
          <w:noProof w:val="0"/>
          <w:rtl/>
        </w:rPr>
        <w:tab/>
      </w:r>
      <w:r w:rsidRPr="00661B9C">
        <w:rPr>
          <w:rFonts w:ascii="Arial" w:hAnsi="Arial" w:hint="cs"/>
          <w:noProof w:val="0"/>
          <w:rtl/>
        </w:rPr>
        <w:tab/>
      </w:r>
      <w:r w:rsidRPr="00661B9C">
        <w:rPr>
          <w:rFonts w:ascii="Arial" w:hAnsi="Arial" w:hint="cs"/>
          <w:noProof w:val="0"/>
          <w:rtl/>
        </w:rPr>
        <w:tab/>
      </w:r>
      <w:r w:rsidRPr="00661B9C">
        <w:rPr>
          <w:rFonts w:ascii="Arial" w:hAnsi="Arial" w:hint="cs"/>
          <w:noProof w:val="0"/>
          <w:rtl/>
        </w:rPr>
        <w:tab/>
      </w:r>
      <w:r w:rsidRPr="00661B9C">
        <w:rPr>
          <w:rFonts w:ascii="Arial" w:hAnsi="Arial" w:hint="cs"/>
          <w:noProof w:val="0"/>
          <w:rtl/>
        </w:rPr>
        <w:tab/>
      </w:r>
      <w:r w:rsidR="00633C4F" w:rsidRPr="00661B9C">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661B9C">
        <w:rPr>
          <w:rFonts w:ascii="Arial" w:hAnsi="Arial" w:hint="cs"/>
          <w:noProof w:val="0"/>
          <w:rtl/>
        </w:rPr>
        <w:tab/>
      </w:r>
      <w:r w:rsidRPr="00661B9C">
        <w:rPr>
          <w:rFonts w:ascii="Arial" w:hAnsi="Arial" w:hint="cs"/>
          <w:noProof w:val="0"/>
          <w:rtl/>
        </w:rPr>
        <w:tab/>
      </w:r>
      <w:r w:rsidR="00633C4F" w:rsidRPr="00661B9C">
        <w:rPr>
          <w:rFonts w:ascii="Arial" w:hAnsi="Arial"/>
          <w:noProof w:val="0"/>
          <w:rtl/>
        </w:rPr>
        <w:t xml:space="preserve"> </w:t>
      </w:r>
    </w:p>
    <w:p w14:paraId="6F088ABB" w14:textId="77777777" w:rsidR="00694556" w:rsidRDefault="00993055" w:rsidP="00633C4F">
      <w:pPr>
        <w:spacing w:line="360" w:lineRule="auto"/>
        <w:ind w:left="3600" w:firstLine="720"/>
      </w:pPr>
      <w:sdt>
        <w:sdtPr>
          <w:rPr>
            <w:rtl/>
          </w:rPr>
          <w:alias w:val="MergeField"/>
          <w:tag w:val="1237"/>
          <w:id w:val="-1931185737"/>
        </w:sdtPr>
        <w:sdtEndPr/>
        <w:sdtContent>
          <w:r w:rsidR="000F3EB6">
            <w:drawing>
              <wp:inline distT="0" distB="0" distL="0" distR="0" wp14:anchorId="279D03D2" wp14:editId="4DA84730">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stretch>
                          <a:fillRect/>
                        </a:stretch>
                      </pic:blipFill>
                      <pic:spPr>
                        <a:xfrm>
                          <a:off x="0" y="0"/>
                          <a:ext cx="2286000" cy="1019175"/>
                        </a:xfrm>
                        <a:prstGeom prst="rect">
                          <a:avLst/>
                        </a:prstGeom>
                      </pic:spPr>
                    </pic:pic>
                  </a:graphicData>
                </a:graphic>
              </wp:inline>
            </w:drawing>
          </w:r>
        </w:sdtContent>
      </w:sdt>
    </w:p>
    <w:p w14:paraId="35BF0F8F" w14:textId="77777777" w:rsidR="00694556" w:rsidRDefault="00694556" w:rsidP="00633C4F">
      <w:pPr>
        <w:spacing w:line="360" w:lineRule="auto"/>
        <w:ind w:left="3600" w:firstLine="720"/>
        <w:rPr>
          <w:rFonts w:ascii="Arial" w:hAnsi="Arial"/>
          <w:noProof w:val="0"/>
          <w:rtl/>
        </w:rPr>
      </w:pPr>
    </w:p>
    <w:p w14:paraId="7DC4C2E1" w14:textId="77777777" w:rsidR="00694556" w:rsidRDefault="00694556">
      <w:pPr>
        <w:spacing w:line="360" w:lineRule="auto"/>
        <w:jc w:val="both"/>
        <w:rPr>
          <w:rFonts w:ascii="Arial" w:hAnsi="Arial"/>
          <w:noProof w:val="0"/>
          <w:rtl/>
        </w:rPr>
      </w:pPr>
    </w:p>
    <w:p w14:paraId="00751B17" w14:textId="77777777"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8AB0C" w14:textId="77777777" w:rsidR="00993055" w:rsidRDefault="00993055">
      <w:r>
        <w:separator/>
      </w:r>
    </w:p>
  </w:endnote>
  <w:endnote w:type="continuationSeparator" w:id="0">
    <w:p w14:paraId="6780C7EB" w14:textId="77777777" w:rsidR="00993055" w:rsidRDefault="0099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9F9CB" w14:textId="02DCCCCA"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4113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4113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6419D" w14:textId="77777777" w:rsidR="00993055" w:rsidRDefault="00993055">
      <w:r>
        <w:separator/>
      </w:r>
    </w:p>
  </w:footnote>
  <w:footnote w:type="continuationSeparator" w:id="0">
    <w:p w14:paraId="7EBAC9AA" w14:textId="77777777" w:rsidR="00993055" w:rsidRDefault="0099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3C0BB" w14:textId="6B67AEE3" w:rsidR="00694556" w:rsidRDefault="001277D7">
    <w:pPr>
      <w:pStyle w:val="a3"/>
      <w:jc w:val="center"/>
      <w:rPr>
        <w:rFonts w:cs="FrankRuehl"/>
        <w:noProof w:val="0"/>
        <w:sz w:val="28"/>
        <w:szCs w:val="28"/>
        <w:rtl/>
      </w:rPr>
    </w:pPr>
    <w:r>
      <w:rPr>
        <w:rFonts w:cs="FrankRuehl"/>
        <w:sz w:val="28"/>
        <w:szCs w:val="28"/>
      </w:rPr>
      <w:drawing>
        <wp:inline distT="0" distB="0" distL="0" distR="0" wp14:anchorId="406920C7" wp14:editId="1C1B389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14:paraId="5A52C85C" w14:textId="77777777" w:rsidTr="00541598">
      <w:trPr>
        <w:trHeight w:hRule="exact" w:val="670"/>
        <w:jc w:val="center"/>
      </w:trPr>
      <w:sdt>
        <w:sdtPr>
          <w:rPr>
            <w:rtl/>
          </w:rPr>
          <w:alias w:val="1174"/>
          <w:tag w:val="1174"/>
          <w:id w:val="-1775709220"/>
          <w:text/>
        </w:sdtPr>
        <w:sdtEndPr/>
        <w:sdtContent>
          <w:tc>
            <w:tcPr>
              <w:tcW w:w="8721" w:type="dxa"/>
              <w:gridSpan w:val="2"/>
            </w:tcPr>
            <w:p w14:paraId="25F59B47" w14:textId="77777777"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14:paraId="4F31EF35" w14:textId="77777777">
      <w:trPr>
        <w:trHeight w:val="337"/>
        <w:jc w:val="center"/>
      </w:trPr>
      <w:tc>
        <w:tcPr>
          <w:tcW w:w="5047" w:type="dxa"/>
        </w:tcPr>
        <w:p w14:paraId="34DD5BE5" w14:textId="77777777" w:rsidR="00694556" w:rsidRDefault="00694556">
          <w:pPr>
            <w:rPr>
              <w:b/>
              <w:bCs/>
              <w:noProof w:val="0"/>
              <w:sz w:val="26"/>
              <w:szCs w:val="26"/>
              <w:rtl/>
            </w:rPr>
          </w:pPr>
        </w:p>
      </w:tc>
      <w:tc>
        <w:tcPr>
          <w:tcW w:w="3674" w:type="dxa"/>
        </w:tcPr>
        <w:p w14:paraId="2B1B3E4E" w14:textId="77777777" w:rsidR="00694556" w:rsidRDefault="00694556">
          <w:pPr>
            <w:pStyle w:val="a3"/>
            <w:jc w:val="right"/>
            <w:rPr>
              <w:b/>
              <w:bCs/>
              <w:noProof w:val="0"/>
              <w:sz w:val="26"/>
              <w:szCs w:val="26"/>
              <w:rtl/>
            </w:rPr>
          </w:pPr>
        </w:p>
      </w:tc>
    </w:tr>
    <w:tr w:rsidR="00694556" w14:paraId="6E68FBD4" w14:textId="77777777">
      <w:trPr>
        <w:trHeight w:val="337"/>
        <w:jc w:val="center"/>
      </w:trPr>
      <w:tc>
        <w:tcPr>
          <w:tcW w:w="8721" w:type="dxa"/>
          <w:gridSpan w:val="2"/>
        </w:tcPr>
        <w:p w14:paraId="49B298EC" w14:textId="6E4A193F" w:rsidR="00694556" w:rsidRDefault="0099305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8819-10-22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177B1">
                <w:rPr>
                  <w:rFonts w:hint="cs"/>
                  <w:b/>
                  <w:bCs/>
                  <w:noProof w:val="0"/>
                  <w:sz w:val="26"/>
                  <w:szCs w:val="26"/>
                  <w:rtl/>
                </w:rPr>
                <w:t>פלונית</w:t>
              </w:r>
              <w:r w:rsidR="00FB3C14">
                <w:rPr>
                  <w:b/>
                  <w:bCs/>
                  <w:noProof w:val="0"/>
                  <w:sz w:val="26"/>
                  <w:szCs w:val="26"/>
                  <w:rtl/>
                </w:rPr>
                <w:t xml:space="preserve"> נ' </w:t>
              </w:r>
              <w:r w:rsidR="004177B1">
                <w:rPr>
                  <w:rFonts w:hint="cs"/>
                  <w:b/>
                  <w:bCs/>
                  <w:noProof w:val="0"/>
                  <w:sz w:val="26"/>
                  <w:szCs w:val="26"/>
                  <w:rtl/>
                </w:rPr>
                <w:t>פלוני</w:t>
              </w:r>
            </w:sdtContent>
          </w:sdt>
          <w:r w:rsidR="00E46A4C" w:rsidRPr="00E46A4C">
            <w:rPr>
              <w:rFonts w:hint="cs"/>
              <w:noProof w:val="0"/>
              <w:sz w:val="26"/>
              <w:szCs w:val="26"/>
              <w:rtl/>
            </w:rPr>
            <w:t xml:space="preserve"> - כספית</w:t>
          </w:r>
        </w:p>
        <w:p w14:paraId="63A17950" w14:textId="77777777" w:rsidR="00694556" w:rsidRPr="00957C90" w:rsidRDefault="00694556">
          <w:pPr>
            <w:rPr>
              <w:b/>
              <w:bCs/>
              <w:noProof w:val="0"/>
              <w:sz w:val="2"/>
              <w:szCs w:val="2"/>
              <w:rtl/>
            </w:rPr>
          </w:pPr>
        </w:p>
        <w:p w14:paraId="44B7DB43" w14:textId="0B121C9D" w:rsidR="00E46A4C" w:rsidRDefault="00993055" w:rsidP="00E46A4C">
          <w:pPr>
            <w:rPr>
              <w:b/>
              <w:bCs/>
              <w:noProof w:val="0"/>
              <w:sz w:val="26"/>
              <w:szCs w:val="26"/>
              <w:rtl/>
            </w:rPr>
          </w:pPr>
          <w:sdt>
            <w:sdtPr>
              <w:rPr>
                <w:b/>
                <w:bCs/>
                <w:noProof w:val="0"/>
                <w:sz w:val="26"/>
                <w:szCs w:val="26"/>
                <w:rtl/>
              </w:rPr>
              <w:alias w:val="1170"/>
              <w:tag w:val="1170"/>
              <w:id w:val="293105160"/>
              <w:text w:multiLine="1"/>
            </w:sdtPr>
            <w:sdtEndPr/>
            <w:sdtContent>
              <w:r w:rsidR="00E46A4C">
                <w:rPr>
                  <w:b/>
                  <w:bCs/>
                  <w:noProof w:val="0"/>
                  <w:sz w:val="26"/>
                  <w:szCs w:val="26"/>
                  <w:rtl/>
                </w:rPr>
                <w:t>ת</w:t>
              </w:r>
              <w:r w:rsidR="00E46A4C">
                <w:rPr>
                  <w:rFonts w:hint="cs"/>
                  <w:b/>
                  <w:bCs/>
                  <w:noProof w:val="0"/>
                  <w:sz w:val="26"/>
                  <w:szCs w:val="26"/>
                  <w:rtl/>
                </w:rPr>
                <w:t>ה"ס</w:t>
              </w:r>
            </w:sdtContent>
          </w:sdt>
          <w:r w:rsidR="00E46A4C">
            <w:rPr>
              <w:b/>
              <w:bCs/>
              <w:noProof w:val="0"/>
              <w:sz w:val="26"/>
              <w:szCs w:val="26"/>
              <w:rtl/>
            </w:rPr>
            <w:t xml:space="preserve"> </w:t>
          </w:r>
          <w:sdt>
            <w:sdtPr>
              <w:rPr>
                <w:b/>
                <w:bCs/>
                <w:noProof w:val="0"/>
                <w:sz w:val="26"/>
                <w:szCs w:val="26"/>
                <w:rtl/>
              </w:rPr>
              <w:alias w:val="1171"/>
              <w:tag w:val="1171"/>
              <w:id w:val="1887456126"/>
              <w:text w:multiLine="1"/>
            </w:sdtPr>
            <w:sdtEndPr/>
            <w:sdtContent>
              <w:r w:rsidR="00E46A4C">
                <w:rPr>
                  <w:rFonts w:hint="cs"/>
                  <w:b/>
                  <w:bCs/>
                  <w:noProof w:val="0"/>
                  <w:sz w:val="26"/>
                  <w:szCs w:val="26"/>
                  <w:rtl/>
                </w:rPr>
                <w:t>63167</w:t>
              </w:r>
              <w:r w:rsidR="00E46A4C">
                <w:rPr>
                  <w:b/>
                  <w:bCs/>
                  <w:noProof w:val="0"/>
                  <w:sz w:val="26"/>
                  <w:szCs w:val="26"/>
                  <w:rtl/>
                </w:rPr>
                <w:t>-</w:t>
              </w:r>
              <w:r w:rsidR="00E46A4C">
                <w:rPr>
                  <w:rFonts w:hint="cs"/>
                  <w:b/>
                  <w:bCs/>
                  <w:noProof w:val="0"/>
                  <w:sz w:val="26"/>
                  <w:szCs w:val="26"/>
                  <w:rtl/>
                </w:rPr>
                <w:t>09</w:t>
              </w:r>
              <w:r w:rsidR="00E46A4C">
                <w:rPr>
                  <w:b/>
                  <w:bCs/>
                  <w:noProof w:val="0"/>
                  <w:sz w:val="26"/>
                  <w:szCs w:val="26"/>
                  <w:rtl/>
                </w:rPr>
                <w:t>-2</w:t>
              </w:r>
              <w:r w:rsidR="00E46A4C">
                <w:rPr>
                  <w:rFonts w:hint="cs"/>
                  <w:b/>
                  <w:bCs/>
                  <w:noProof w:val="0"/>
                  <w:sz w:val="26"/>
                  <w:szCs w:val="26"/>
                  <w:rtl/>
                </w:rPr>
                <w:t>3</w:t>
              </w:r>
            </w:sdtContent>
          </w:sdt>
          <w:r w:rsidR="00E46A4C">
            <w:rPr>
              <w:b/>
              <w:bCs/>
              <w:noProof w:val="0"/>
              <w:sz w:val="26"/>
              <w:szCs w:val="26"/>
              <w:rtl/>
            </w:rPr>
            <w:t xml:space="preserve"> </w:t>
          </w:r>
          <w:sdt>
            <w:sdtPr>
              <w:rPr>
                <w:b/>
                <w:bCs/>
                <w:noProof w:val="0"/>
                <w:sz w:val="26"/>
                <w:szCs w:val="26"/>
                <w:rtl/>
              </w:rPr>
              <w:alias w:val="1172"/>
              <w:tag w:val="1172"/>
              <w:id w:val="-2033635682"/>
              <w:text w:multiLine="1"/>
            </w:sdtPr>
            <w:sdtEndPr/>
            <w:sdtContent>
              <w:r w:rsidR="004177B1">
                <w:rPr>
                  <w:rFonts w:hint="cs"/>
                  <w:b/>
                  <w:bCs/>
                  <w:noProof w:val="0"/>
                  <w:sz w:val="26"/>
                  <w:szCs w:val="26"/>
                  <w:rtl/>
                </w:rPr>
                <w:t>פלוני</w:t>
              </w:r>
              <w:r w:rsidR="00E46A4C">
                <w:rPr>
                  <w:b/>
                  <w:bCs/>
                  <w:noProof w:val="0"/>
                  <w:sz w:val="26"/>
                  <w:szCs w:val="26"/>
                  <w:rtl/>
                </w:rPr>
                <w:t xml:space="preserve"> נ' </w:t>
              </w:r>
              <w:r w:rsidR="004177B1">
                <w:rPr>
                  <w:rFonts w:hint="cs"/>
                  <w:b/>
                  <w:bCs/>
                  <w:noProof w:val="0"/>
                  <w:sz w:val="26"/>
                  <w:szCs w:val="26"/>
                  <w:rtl/>
                </w:rPr>
                <w:t>פלונית</w:t>
              </w:r>
            </w:sdtContent>
          </w:sdt>
          <w:r w:rsidR="00E56D6C">
            <w:rPr>
              <w:rFonts w:hint="cs"/>
              <w:b/>
              <w:bCs/>
              <w:noProof w:val="0"/>
              <w:sz w:val="26"/>
              <w:szCs w:val="26"/>
              <w:rtl/>
            </w:rPr>
            <w:t xml:space="preserve"> </w:t>
          </w:r>
          <w:r w:rsidR="00E56D6C" w:rsidRPr="00E56D6C">
            <w:rPr>
              <w:rFonts w:hint="cs"/>
              <w:noProof w:val="0"/>
              <w:sz w:val="26"/>
              <w:szCs w:val="26"/>
              <w:rtl/>
            </w:rPr>
            <w:t xml:space="preserve">- </w:t>
          </w:r>
          <w:r w:rsidR="00E46A4C" w:rsidRPr="00E56D6C">
            <w:rPr>
              <w:rFonts w:hint="cs"/>
              <w:noProof w:val="0"/>
              <w:sz w:val="26"/>
              <w:szCs w:val="26"/>
              <w:rtl/>
            </w:rPr>
            <w:t>אכיפת הסכם</w:t>
          </w:r>
        </w:p>
        <w:p w14:paraId="5C637414" w14:textId="77777777" w:rsidR="00957C90" w:rsidRPr="00957C90" w:rsidRDefault="00957C90" w:rsidP="00E46A4C">
          <w:pPr>
            <w:rPr>
              <w:b/>
              <w:bCs/>
              <w:noProof w:val="0"/>
              <w:sz w:val="26"/>
              <w:szCs w:val="26"/>
              <w:rtl/>
            </w:rPr>
          </w:pPr>
          <w:r w:rsidRPr="00957C90">
            <w:rPr>
              <w:rFonts w:hint="cs"/>
              <w:b/>
              <w:bCs/>
              <w:noProof w:val="0"/>
              <w:sz w:val="26"/>
              <w:szCs w:val="26"/>
              <w:rtl/>
            </w:rPr>
            <w:t xml:space="preserve"> </w:t>
          </w:r>
        </w:p>
      </w:tc>
    </w:tr>
  </w:tbl>
  <w:p w14:paraId="4C91E8AE" w14:textId="77777777"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3F86"/>
    <w:multiLevelType w:val="hybridMultilevel"/>
    <w:tmpl w:val="6F662EE2"/>
    <w:lvl w:ilvl="0" w:tplc="0C5C8E3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1D14C6"/>
    <w:multiLevelType w:val="hybridMultilevel"/>
    <w:tmpl w:val="0E924C8A"/>
    <w:lvl w:ilvl="0" w:tplc="0409000F">
      <w:start w:val="1"/>
      <w:numFmt w:val="decimal"/>
      <w:lvlText w:val="%1."/>
      <w:lvlJc w:val="left"/>
      <w:pPr>
        <w:ind w:left="720" w:hanging="360"/>
      </w:pPr>
    </w:lvl>
    <w:lvl w:ilvl="1" w:tplc="C0D42EEC">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C773D8"/>
    <w:multiLevelType w:val="hybridMultilevel"/>
    <w:tmpl w:val="0C5CA216"/>
    <w:lvl w:ilvl="0" w:tplc="C0D42EEC">
      <w:start w:val="1"/>
      <w:numFmt w:val="hebrew1"/>
      <w:lvlText w:val="%1."/>
      <w:lvlJc w:val="left"/>
      <w:pPr>
        <w:ind w:left="720" w:hanging="360"/>
      </w:pPr>
      <w:rPr>
        <w:rFonts w:ascii="Times New Roman" w:eastAsia="Times New Roman" w:hAnsi="Times New Roman" w:cs="David"/>
      </w:rPr>
    </w:lvl>
    <w:lvl w:ilvl="1" w:tplc="8EB6673C">
      <w:start w:val="1"/>
      <w:numFmt w:val="hebrew1"/>
      <w:lvlText w:val="%2."/>
      <w:lvlJc w:val="left"/>
      <w:pPr>
        <w:ind w:left="1440" w:hanging="360"/>
      </w:pPr>
      <w:rPr>
        <w:rFonts w:hint="default"/>
      </w:rPr>
    </w:lvl>
    <w:lvl w:ilvl="2" w:tplc="C2408F70">
      <w:start w:val="2016"/>
      <w:numFmt w:val="decimal"/>
      <w:lvlText w:val="%3"/>
      <w:lvlJc w:val="left"/>
      <w:pPr>
        <w:ind w:left="2400" w:hanging="4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1106F"/>
    <w:multiLevelType w:val="hybridMultilevel"/>
    <w:tmpl w:val="682E130A"/>
    <w:lvl w:ilvl="0" w:tplc="04090001">
      <w:start w:val="1"/>
      <w:numFmt w:val="bullet"/>
      <w:lvlText w:val=""/>
      <w:lvlJc w:val="left"/>
      <w:pPr>
        <w:ind w:left="720" w:hanging="360"/>
      </w:pPr>
      <w:rPr>
        <w:rFonts w:ascii="Symbol" w:hAnsi="Symbol" w:hint="default"/>
      </w:rPr>
    </w:lvl>
    <w:lvl w:ilvl="1" w:tplc="8EB6673C">
      <w:start w:val="1"/>
      <w:numFmt w:val="hebrew1"/>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EE5F79"/>
    <w:multiLevelType w:val="hybridMultilevel"/>
    <w:tmpl w:val="BEAEB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0F05E0"/>
    <w:multiLevelType w:val="hybridMultilevel"/>
    <w:tmpl w:val="4ADE8B50"/>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C504A2"/>
    <w:multiLevelType w:val="hybridMultilevel"/>
    <w:tmpl w:val="C8D2B966"/>
    <w:lvl w:ilvl="0" w:tplc="0409000F">
      <w:start w:val="1"/>
      <w:numFmt w:val="decimal"/>
      <w:lvlText w:val="%1."/>
      <w:lvlJc w:val="left"/>
      <w:pPr>
        <w:ind w:left="720" w:hanging="360"/>
      </w:pPr>
    </w:lvl>
    <w:lvl w:ilvl="1" w:tplc="8EB6673C">
      <w:start w:val="1"/>
      <w:numFmt w:val="hebrew1"/>
      <w:lvlText w:val="%2."/>
      <w:lvlJc w:val="left"/>
      <w:pPr>
        <w:ind w:left="1440" w:hanging="360"/>
      </w:pPr>
      <w:rPr>
        <w:rFonts w:hint="default"/>
      </w:rPr>
    </w:lvl>
    <w:lvl w:ilvl="2" w:tplc="C2408F70">
      <w:start w:val="2016"/>
      <w:numFmt w:val="decimal"/>
      <w:lvlText w:val="%3"/>
      <w:lvlJc w:val="left"/>
      <w:pPr>
        <w:ind w:left="2400" w:hanging="4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300BA8"/>
    <w:multiLevelType w:val="hybridMultilevel"/>
    <w:tmpl w:val="C882A294"/>
    <w:lvl w:ilvl="0" w:tplc="04090013">
      <w:start w:val="1"/>
      <w:numFmt w:val="hebrew1"/>
      <w:lvlText w:val="%1."/>
      <w:lvlJc w:val="center"/>
      <w:pPr>
        <w:ind w:left="720" w:hanging="360"/>
      </w:pPr>
    </w:lvl>
    <w:lvl w:ilvl="1" w:tplc="8EB6673C">
      <w:start w:val="1"/>
      <w:numFmt w:val="hebrew1"/>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5"/>
  </w:num>
  <w:num w:numId="5">
    <w:abstractNumId w:val="0"/>
  </w:num>
  <w:num w:numId="6">
    <w:abstractNumId w:val="6"/>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84381"/>
    <w:rsid w:val="00092B34"/>
    <w:rsid w:val="000A6A4E"/>
    <w:rsid w:val="000A77A8"/>
    <w:rsid w:val="000D4A02"/>
    <w:rsid w:val="000D7EF8"/>
    <w:rsid w:val="000F3EB6"/>
    <w:rsid w:val="001072A9"/>
    <w:rsid w:val="0011074A"/>
    <w:rsid w:val="00114117"/>
    <w:rsid w:val="00116506"/>
    <w:rsid w:val="00121F97"/>
    <w:rsid w:val="001277D7"/>
    <w:rsid w:val="00130657"/>
    <w:rsid w:val="00132017"/>
    <w:rsid w:val="001361A9"/>
    <w:rsid w:val="0014234E"/>
    <w:rsid w:val="00145A87"/>
    <w:rsid w:val="00146845"/>
    <w:rsid w:val="001739AC"/>
    <w:rsid w:val="001B4E8C"/>
    <w:rsid w:val="001C4003"/>
    <w:rsid w:val="001F5474"/>
    <w:rsid w:val="0020687D"/>
    <w:rsid w:val="00221811"/>
    <w:rsid w:val="002264F7"/>
    <w:rsid w:val="002352F7"/>
    <w:rsid w:val="0027277D"/>
    <w:rsid w:val="002746FA"/>
    <w:rsid w:val="002B5734"/>
    <w:rsid w:val="002D7B34"/>
    <w:rsid w:val="002F574C"/>
    <w:rsid w:val="002F6514"/>
    <w:rsid w:val="003226B4"/>
    <w:rsid w:val="00377059"/>
    <w:rsid w:val="00377CB3"/>
    <w:rsid w:val="003802B2"/>
    <w:rsid w:val="00381D3A"/>
    <w:rsid w:val="003823DA"/>
    <w:rsid w:val="003976E2"/>
    <w:rsid w:val="003D61BE"/>
    <w:rsid w:val="003F3C21"/>
    <w:rsid w:val="00402177"/>
    <w:rsid w:val="004042B4"/>
    <w:rsid w:val="00414443"/>
    <w:rsid w:val="004177B1"/>
    <w:rsid w:val="00426B1F"/>
    <w:rsid w:val="0043595F"/>
    <w:rsid w:val="00440E89"/>
    <w:rsid w:val="0047645A"/>
    <w:rsid w:val="00490E54"/>
    <w:rsid w:val="004C2A5E"/>
    <w:rsid w:val="004C5E30"/>
    <w:rsid w:val="004D188A"/>
    <w:rsid w:val="004D49A3"/>
    <w:rsid w:val="004D50AC"/>
    <w:rsid w:val="004D7E0E"/>
    <w:rsid w:val="004E6E3C"/>
    <w:rsid w:val="004F0F90"/>
    <w:rsid w:val="004F1E8B"/>
    <w:rsid w:val="00501490"/>
    <w:rsid w:val="005124F1"/>
    <w:rsid w:val="005141E1"/>
    <w:rsid w:val="00514A18"/>
    <w:rsid w:val="00530844"/>
    <w:rsid w:val="00530BAD"/>
    <w:rsid w:val="00533EA9"/>
    <w:rsid w:val="005346E7"/>
    <w:rsid w:val="00541598"/>
    <w:rsid w:val="00547DB7"/>
    <w:rsid w:val="00550ABA"/>
    <w:rsid w:val="00563B36"/>
    <w:rsid w:val="00567324"/>
    <w:rsid w:val="00572B1E"/>
    <w:rsid w:val="00574750"/>
    <w:rsid w:val="005B0F49"/>
    <w:rsid w:val="005B3CC5"/>
    <w:rsid w:val="005B468E"/>
    <w:rsid w:val="005C7EC6"/>
    <w:rsid w:val="005D4BDB"/>
    <w:rsid w:val="005F2BB9"/>
    <w:rsid w:val="005F323C"/>
    <w:rsid w:val="00613980"/>
    <w:rsid w:val="00622BAA"/>
    <w:rsid w:val="00625C89"/>
    <w:rsid w:val="00626D4E"/>
    <w:rsid w:val="0063229F"/>
    <w:rsid w:val="00633C4F"/>
    <w:rsid w:val="00645F37"/>
    <w:rsid w:val="006518BC"/>
    <w:rsid w:val="00661B9C"/>
    <w:rsid w:val="00671BD5"/>
    <w:rsid w:val="006805C1"/>
    <w:rsid w:val="006816EC"/>
    <w:rsid w:val="00694556"/>
    <w:rsid w:val="0069482D"/>
    <w:rsid w:val="006A3EF9"/>
    <w:rsid w:val="006B67E0"/>
    <w:rsid w:val="006E1A53"/>
    <w:rsid w:val="006E7980"/>
    <w:rsid w:val="006F4D9E"/>
    <w:rsid w:val="007056AA"/>
    <w:rsid w:val="00711CDA"/>
    <w:rsid w:val="00722588"/>
    <w:rsid w:val="007227CD"/>
    <w:rsid w:val="00744F41"/>
    <w:rsid w:val="00766B96"/>
    <w:rsid w:val="00771A3D"/>
    <w:rsid w:val="00787D16"/>
    <w:rsid w:val="007A24FE"/>
    <w:rsid w:val="007A35AA"/>
    <w:rsid w:val="007B1497"/>
    <w:rsid w:val="007D2252"/>
    <w:rsid w:val="007E2392"/>
    <w:rsid w:val="007F1048"/>
    <w:rsid w:val="007F10C2"/>
    <w:rsid w:val="007F735F"/>
    <w:rsid w:val="007F7D17"/>
    <w:rsid w:val="008052D7"/>
    <w:rsid w:val="00820005"/>
    <w:rsid w:val="00832C46"/>
    <w:rsid w:val="008408FD"/>
    <w:rsid w:val="00841134"/>
    <w:rsid w:val="00846D27"/>
    <w:rsid w:val="008517ED"/>
    <w:rsid w:val="00854AC9"/>
    <w:rsid w:val="008610A7"/>
    <w:rsid w:val="008B17BB"/>
    <w:rsid w:val="008E12F2"/>
    <w:rsid w:val="008E1332"/>
    <w:rsid w:val="008F42BF"/>
    <w:rsid w:val="00903896"/>
    <w:rsid w:val="00905238"/>
    <w:rsid w:val="00912419"/>
    <w:rsid w:val="00915176"/>
    <w:rsid w:val="00915599"/>
    <w:rsid w:val="00925F34"/>
    <w:rsid w:val="00926B9C"/>
    <w:rsid w:val="00927770"/>
    <w:rsid w:val="00927813"/>
    <w:rsid w:val="00936F2C"/>
    <w:rsid w:val="00944D13"/>
    <w:rsid w:val="00946512"/>
    <w:rsid w:val="0095571D"/>
    <w:rsid w:val="00957936"/>
    <w:rsid w:val="00957C90"/>
    <w:rsid w:val="00973206"/>
    <w:rsid w:val="00975F0C"/>
    <w:rsid w:val="00993055"/>
    <w:rsid w:val="009B0E4D"/>
    <w:rsid w:val="009B0EC3"/>
    <w:rsid w:val="009B184C"/>
    <w:rsid w:val="009B70F6"/>
    <w:rsid w:val="009C358E"/>
    <w:rsid w:val="009E0263"/>
    <w:rsid w:val="009F2541"/>
    <w:rsid w:val="00A00849"/>
    <w:rsid w:val="00A06871"/>
    <w:rsid w:val="00A213CA"/>
    <w:rsid w:val="00A267CF"/>
    <w:rsid w:val="00A342BD"/>
    <w:rsid w:val="00A40991"/>
    <w:rsid w:val="00A43458"/>
    <w:rsid w:val="00A4359C"/>
    <w:rsid w:val="00A739D0"/>
    <w:rsid w:val="00A83465"/>
    <w:rsid w:val="00A87CC3"/>
    <w:rsid w:val="00A9038A"/>
    <w:rsid w:val="00A94469"/>
    <w:rsid w:val="00AA17FB"/>
    <w:rsid w:val="00AA48C9"/>
    <w:rsid w:val="00AC4E19"/>
    <w:rsid w:val="00AD38A6"/>
    <w:rsid w:val="00AF1ED6"/>
    <w:rsid w:val="00AF490D"/>
    <w:rsid w:val="00B10533"/>
    <w:rsid w:val="00B217AD"/>
    <w:rsid w:val="00B2620F"/>
    <w:rsid w:val="00B32C61"/>
    <w:rsid w:val="00B368FE"/>
    <w:rsid w:val="00B4467A"/>
    <w:rsid w:val="00B5731B"/>
    <w:rsid w:val="00B72F71"/>
    <w:rsid w:val="00B80CBD"/>
    <w:rsid w:val="00BC2109"/>
    <w:rsid w:val="00BC3369"/>
    <w:rsid w:val="00BF77EE"/>
    <w:rsid w:val="00C07A1F"/>
    <w:rsid w:val="00C309A0"/>
    <w:rsid w:val="00C32E0F"/>
    <w:rsid w:val="00C40D8F"/>
    <w:rsid w:val="00C42BF9"/>
    <w:rsid w:val="00C62BD3"/>
    <w:rsid w:val="00C62D42"/>
    <w:rsid w:val="00C83E56"/>
    <w:rsid w:val="00C854FA"/>
    <w:rsid w:val="00C95AE6"/>
    <w:rsid w:val="00CA20D8"/>
    <w:rsid w:val="00CA4ED0"/>
    <w:rsid w:val="00CB1431"/>
    <w:rsid w:val="00CB5D6E"/>
    <w:rsid w:val="00CC63CE"/>
    <w:rsid w:val="00CD52B5"/>
    <w:rsid w:val="00CF3D5F"/>
    <w:rsid w:val="00D00E47"/>
    <w:rsid w:val="00D07262"/>
    <w:rsid w:val="00D266CB"/>
    <w:rsid w:val="00D319B3"/>
    <w:rsid w:val="00D36A71"/>
    <w:rsid w:val="00D53924"/>
    <w:rsid w:val="00D541D2"/>
    <w:rsid w:val="00D60849"/>
    <w:rsid w:val="00D81326"/>
    <w:rsid w:val="00D8436D"/>
    <w:rsid w:val="00D93CCF"/>
    <w:rsid w:val="00D94DE6"/>
    <w:rsid w:val="00D96D8C"/>
    <w:rsid w:val="00D97F55"/>
    <w:rsid w:val="00DA755B"/>
    <w:rsid w:val="00DC29B9"/>
    <w:rsid w:val="00DD337E"/>
    <w:rsid w:val="00E00B6F"/>
    <w:rsid w:val="00E44DDF"/>
    <w:rsid w:val="00E46A4C"/>
    <w:rsid w:val="00E46F28"/>
    <w:rsid w:val="00E54642"/>
    <w:rsid w:val="00E5479E"/>
    <w:rsid w:val="00E56D6C"/>
    <w:rsid w:val="00E606CD"/>
    <w:rsid w:val="00E775F1"/>
    <w:rsid w:val="00E97908"/>
    <w:rsid w:val="00EA248E"/>
    <w:rsid w:val="00EB4C90"/>
    <w:rsid w:val="00EB66A9"/>
    <w:rsid w:val="00EC18D7"/>
    <w:rsid w:val="00EC210B"/>
    <w:rsid w:val="00EC540E"/>
    <w:rsid w:val="00ED5F84"/>
    <w:rsid w:val="00ED7D74"/>
    <w:rsid w:val="00EE2898"/>
    <w:rsid w:val="00EE4C74"/>
    <w:rsid w:val="00EF2A45"/>
    <w:rsid w:val="00EF3ED0"/>
    <w:rsid w:val="00EF5265"/>
    <w:rsid w:val="00F17E56"/>
    <w:rsid w:val="00F218BE"/>
    <w:rsid w:val="00F45724"/>
    <w:rsid w:val="00F57FAE"/>
    <w:rsid w:val="00F61ED4"/>
    <w:rsid w:val="00F7106E"/>
    <w:rsid w:val="00F802D7"/>
    <w:rsid w:val="00F844E8"/>
    <w:rsid w:val="00FB3C14"/>
    <w:rsid w:val="00FC053F"/>
    <w:rsid w:val="00FE431A"/>
    <w:rsid w:val="00FF170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C781C"/>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56D6C"/>
    <w:pPr>
      <w:ind w:left="720"/>
      <w:contextualSpacing/>
    </w:pPr>
    <w:rPr>
      <w:rFonts w:ascii="Calibri" w:eastAsiaTheme="minorHAnsi" w:hAnsi="Calibri" w:cs="Calibri"/>
      <w:noProof w:val="0"/>
      <w:sz w:val="22"/>
      <w:szCs w:val="22"/>
    </w:rPr>
  </w:style>
  <w:style w:type="character" w:styleId="Hyperlink">
    <w:name w:val="Hyperlink"/>
    <w:basedOn w:val="a0"/>
    <w:unhideWhenUsed/>
    <w:rsid w:val="00E56D6C"/>
    <w:rPr>
      <w:color w:val="0000FF" w:themeColor="hyperlink"/>
      <w:u w:val="single"/>
    </w:rPr>
  </w:style>
  <w:style w:type="table" w:styleId="40">
    <w:name w:val="Grid Table 4"/>
    <w:basedOn w:val="a1"/>
    <w:uiPriority w:val="49"/>
    <w:rsid w:val="00E56D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0">
    <w:name w:val="Plain Table 1"/>
    <w:basedOn w:val="a1"/>
    <w:uiPriority w:val="41"/>
    <w:rsid w:val="00E56D6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5369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il.investing.com/currencies/cad-ils-historical-data"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30657"/>
    <w:rsid w:val="00200BA6"/>
    <w:rsid w:val="007F10C2"/>
    <w:rsid w:val="00816F0B"/>
    <w:rsid w:val="00833049"/>
    <w:rsid w:val="00B10533"/>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9732</Words>
  <Characters>48660</Characters>
  <Application>Microsoft Office Word</Application>
  <DocSecurity>0</DocSecurity>
  <Lines>405</Lines>
  <Paragraphs>116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2025-03-26T14:03:00Z</cp:lastPrinted>
  <dcterms:created xsi:type="dcterms:W3CDTF">2025-04-03T13:20:00Z</dcterms:created>
  <dcterms:modified xsi:type="dcterms:W3CDTF">2025-04-03T13:20:00Z</dcterms:modified>
</cp:coreProperties>
</file>